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rsidP="00221482">
      <w:pPr>
        <w:ind w:right="-1"/>
        <w:rPr>
          <w:lang w:val="en-GB"/>
        </w:rPr>
      </w:pPr>
      <w:bookmarkStart w:id="0" w:name="_GoBack"/>
      <w:bookmarkEnd w:id="0"/>
      <w:r w:rsidRPr="007F4884">
        <w:rPr>
          <w:noProof/>
        </w:rPr>
        <w:drawing>
          <wp:inline distT="0" distB="0" distL="0" distR="0">
            <wp:extent cx="59721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72175" cy="1657350"/>
                    </a:xfrm>
                    <a:prstGeom prst="rect">
                      <a:avLst/>
                    </a:prstGeom>
                    <a:noFill/>
                    <a:ln w="9525">
                      <a:noFill/>
                      <a:miter lim="800000"/>
                      <a:headEnd/>
                      <a:tailEnd/>
                    </a:ln>
                  </pic:spPr>
                </pic:pic>
              </a:graphicData>
            </a:graphic>
          </wp:inline>
        </w:drawing>
      </w:r>
    </w:p>
    <w:p w:rsidR="00D8407D" w:rsidRDefault="00D8407D" w:rsidP="00F05C92">
      <w:pPr>
        <w:autoSpaceDE w:val="0"/>
        <w:jc w:val="center"/>
        <w:rPr>
          <w:b/>
          <w:bCs/>
          <w:lang w:val="en-GB"/>
        </w:rPr>
      </w:pPr>
    </w:p>
    <w:p w:rsidR="00F05C92" w:rsidRDefault="00F05C92" w:rsidP="00F05C92">
      <w:pPr>
        <w:autoSpaceDE w:val="0"/>
        <w:jc w:val="center"/>
        <w:rPr>
          <w:b/>
          <w:bCs/>
          <w:lang w:val="en-GB"/>
        </w:rPr>
      </w:pPr>
      <w:r>
        <w:rPr>
          <w:b/>
          <w:bCs/>
          <w:lang w:val="en-GB"/>
        </w:rPr>
        <w:t>OPINION</w:t>
      </w:r>
    </w:p>
    <w:p w:rsidR="0093705A" w:rsidRDefault="0093705A"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 xml:space="preserve">Date of adoption: </w:t>
      </w:r>
      <w:r w:rsidR="0093705A" w:rsidRPr="0093705A">
        <w:rPr>
          <w:b/>
          <w:bCs/>
          <w:lang w:val="en-GB"/>
        </w:rPr>
        <w:t>12</w:t>
      </w:r>
      <w:r w:rsidRPr="0093705A">
        <w:rPr>
          <w:b/>
          <w:bCs/>
          <w:lang w:val="en-GB"/>
        </w:rPr>
        <w:t xml:space="preserve"> </w:t>
      </w:r>
      <w:r w:rsidR="00C104F3" w:rsidRPr="0093705A">
        <w:rPr>
          <w:b/>
          <w:bCs/>
          <w:lang w:val="en-GB"/>
        </w:rPr>
        <w:t>April</w:t>
      </w:r>
      <w:r w:rsidRPr="0093705A">
        <w:rPr>
          <w:b/>
          <w:bCs/>
          <w:lang w:val="en-GB"/>
        </w:rPr>
        <w:t xml:space="preserve"> 2014</w:t>
      </w:r>
    </w:p>
    <w:p w:rsidR="00F05C92" w:rsidRPr="00D8407D" w:rsidRDefault="00F05C92" w:rsidP="00F05C92">
      <w:pPr>
        <w:autoSpaceDE w:val="0"/>
        <w:jc w:val="both"/>
        <w:rPr>
          <w:b/>
          <w:bCs/>
          <w:lang w:val="en-GB"/>
        </w:rPr>
      </w:pPr>
    </w:p>
    <w:p w:rsidR="00BE5E17" w:rsidRPr="00AD37D4" w:rsidRDefault="00C104F3" w:rsidP="00BE5E17">
      <w:pPr>
        <w:autoSpaceDE w:val="0"/>
        <w:autoSpaceDN w:val="0"/>
        <w:adjustRightInd w:val="0"/>
        <w:jc w:val="both"/>
        <w:rPr>
          <w:b/>
          <w:bCs/>
          <w:lang w:val="en-GB"/>
        </w:rPr>
      </w:pPr>
      <w:r>
        <w:rPr>
          <w:b/>
          <w:bCs/>
          <w:lang w:val="en-GB"/>
        </w:rPr>
        <w:t>Case No. 142</w:t>
      </w:r>
      <w:r w:rsidR="00BE5E17">
        <w:rPr>
          <w:b/>
          <w:bCs/>
          <w:lang w:val="en-GB"/>
        </w:rPr>
        <w:t>/</w:t>
      </w:r>
      <w:r w:rsidR="00BE5E17" w:rsidRPr="00AD37D4">
        <w:rPr>
          <w:b/>
          <w:bCs/>
          <w:lang w:val="en-GB"/>
        </w:rPr>
        <w:t>09</w:t>
      </w:r>
    </w:p>
    <w:p w:rsidR="00BE5E17" w:rsidRDefault="00BE5E17" w:rsidP="00BE5E17">
      <w:pPr>
        <w:autoSpaceDE w:val="0"/>
        <w:autoSpaceDN w:val="0"/>
        <w:adjustRightInd w:val="0"/>
        <w:jc w:val="both"/>
        <w:rPr>
          <w:b/>
          <w:bCs/>
          <w:lang w:val="en-GB"/>
        </w:rPr>
      </w:pPr>
    </w:p>
    <w:p w:rsidR="00810351" w:rsidRPr="00AD37D4" w:rsidRDefault="00810351" w:rsidP="00BE5E17">
      <w:pPr>
        <w:autoSpaceDE w:val="0"/>
        <w:autoSpaceDN w:val="0"/>
        <w:adjustRightInd w:val="0"/>
        <w:jc w:val="both"/>
        <w:rPr>
          <w:b/>
          <w:bCs/>
          <w:lang w:val="en-GB"/>
        </w:rPr>
      </w:pPr>
    </w:p>
    <w:p w:rsidR="00F05C92" w:rsidRDefault="00F75EB4" w:rsidP="00F05C92">
      <w:pPr>
        <w:autoSpaceDE w:val="0"/>
        <w:jc w:val="both"/>
        <w:rPr>
          <w:b/>
          <w:caps/>
        </w:rPr>
      </w:pPr>
      <w:r w:rsidRPr="00EF3800">
        <w:rPr>
          <w:b/>
        </w:rPr>
        <w:t>Marko MARKOVI</w:t>
      </w:r>
      <w:r w:rsidRPr="00EF3800">
        <w:rPr>
          <w:b/>
          <w:caps/>
        </w:rPr>
        <w:t>ć</w:t>
      </w:r>
    </w:p>
    <w:p w:rsidR="00F75EB4" w:rsidRPr="00D8407D" w:rsidRDefault="00F75EB4" w:rsidP="00F05C92">
      <w:pPr>
        <w:autoSpaceDE w:val="0"/>
        <w:jc w:val="both"/>
        <w:rPr>
          <w:b/>
          <w:bCs/>
          <w:lang w:val="en-GB"/>
        </w:rPr>
      </w:pPr>
    </w:p>
    <w:p w:rsidR="00F05C92" w:rsidRPr="00D8407D" w:rsidRDefault="00F05C92" w:rsidP="00F05C92">
      <w:pPr>
        <w:autoSpaceDE w:val="0"/>
        <w:jc w:val="both"/>
        <w:rPr>
          <w:b/>
          <w:bCs/>
          <w:lang w:val="en-GB"/>
        </w:rPr>
      </w:pPr>
      <w:proofErr w:type="gramStart"/>
      <w:r w:rsidRPr="00D8407D">
        <w:rPr>
          <w:b/>
          <w:bCs/>
          <w:lang w:val="en-GB"/>
        </w:rPr>
        <w:t>against</w:t>
      </w:r>
      <w:proofErr w:type="gramEnd"/>
    </w:p>
    <w:p w:rsidR="00F05C92" w:rsidRPr="00D8407D" w:rsidRDefault="00F05C92"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 xml:space="preserve">UNMIK </w:t>
      </w:r>
    </w:p>
    <w:p w:rsidR="00E07C8C" w:rsidRPr="00D8407D" w:rsidRDefault="00E07C8C" w:rsidP="000F7E70">
      <w:pPr>
        <w:autoSpaceDE w:val="0"/>
        <w:jc w:val="both"/>
        <w:rPr>
          <w:b/>
          <w:bCs/>
          <w:lang w:val="en-GB"/>
        </w:rPr>
      </w:pPr>
    </w:p>
    <w:p w:rsidR="00954BF8" w:rsidRPr="00D8407D" w:rsidRDefault="00954BF8" w:rsidP="000F7E70">
      <w:pPr>
        <w:autoSpaceDE w:val="0"/>
        <w:jc w:val="both"/>
        <w:rPr>
          <w:b/>
          <w:bCs/>
          <w:lang w:val="en-GB"/>
        </w:rPr>
      </w:pPr>
    </w:p>
    <w:p w:rsidR="00E717D5" w:rsidRPr="00D8407D" w:rsidRDefault="00E717D5" w:rsidP="00E717D5">
      <w:pPr>
        <w:autoSpaceDE w:val="0"/>
        <w:jc w:val="both"/>
        <w:rPr>
          <w:lang w:val="en-GB"/>
        </w:rPr>
      </w:pPr>
      <w:r w:rsidRPr="00D8407D">
        <w:rPr>
          <w:lang w:val="en-GB"/>
        </w:rPr>
        <w:t xml:space="preserve">The Human Rights Advisory Panel, on </w:t>
      </w:r>
      <w:r w:rsidR="0093705A" w:rsidRPr="0093705A">
        <w:rPr>
          <w:bCs/>
          <w:lang w:val="en-GB"/>
        </w:rPr>
        <w:t>12</w:t>
      </w:r>
      <w:r w:rsidR="00200909" w:rsidRPr="0093705A">
        <w:rPr>
          <w:bCs/>
          <w:lang w:val="en-GB"/>
        </w:rPr>
        <w:t xml:space="preserve"> </w:t>
      </w:r>
      <w:r w:rsidR="00C104F3" w:rsidRPr="0093705A">
        <w:rPr>
          <w:bCs/>
          <w:lang w:val="en-GB"/>
        </w:rPr>
        <w:t>April</w:t>
      </w:r>
      <w:r w:rsidR="00200909" w:rsidRPr="0093705A">
        <w:rPr>
          <w:b/>
          <w:bCs/>
          <w:lang w:val="en-GB"/>
        </w:rPr>
        <w:t xml:space="preserve"> </w:t>
      </w:r>
      <w:r w:rsidRPr="0093705A">
        <w:rPr>
          <w:lang w:val="en-GB"/>
        </w:rPr>
        <w:t>201</w:t>
      </w:r>
      <w:r w:rsidR="000F0193" w:rsidRPr="0093705A">
        <w:rPr>
          <w:lang w:val="en-GB"/>
        </w:rPr>
        <w:t>4</w:t>
      </w:r>
      <w:r w:rsidRPr="00D8407D">
        <w:rPr>
          <w:lang w:val="en-GB"/>
        </w:rPr>
        <w:t>,</w:t>
      </w:r>
    </w:p>
    <w:p w:rsidR="00E717D5" w:rsidRPr="007D3BF5" w:rsidRDefault="00E717D5" w:rsidP="00E717D5">
      <w:pPr>
        <w:autoSpaceDE w:val="0"/>
        <w:jc w:val="both"/>
        <w:rPr>
          <w:lang w:val="en-GB"/>
        </w:rPr>
      </w:pPr>
      <w:proofErr w:type="gramStart"/>
      <w:r w:rsidRPr="00D8407D">
        <w:rPr>
          <w:lang w:val="en-GB"/>
        </w:rPr>
        <w:t>with</w:t>
      </w:r>
      <w:proofErr w:type="gramEnd"/>
      <w:r w:rsidRPr="00D8407D">
        <w:rPr>
          <w:lang w:val="en-GB"/>
        </w:rPr>
        <w:t xml:space="preserve"> the following members</w:t>
      </w:r>
      <w:r w:rsidR="000F55DA" w:rsidRPr="00D8407D">
        <w:rPr>
          <w:lang w:val="en-GB"/>
        </w:rPr>
        <w:t xml:space="preserve"> taking part:</w:t>
      </w:r>
    </w:p>
    <w:p w:rsidR="00447041" w:rsidRDefault="00447041" w:rsidP="00E717D5">
      <w:pPr>
        <w:autoSpaceDE w:val="0"/>
        <w:jc w:val="both"/>
        <w:rPr>
          <w:lang w:val="en-GB"/>
        </w:rPr>
      </w:pPr>
    </w:p>
    <w:p w:rsidR="00E717D5" w:rsidRPr="007F4884" w:rsidRDefault="00F53E95" w:rsidP="00E717D5">
      <w:pPr>
        <w:autoSpaceDE w:val="0"/>
        <w:jc w:val="both"/>
        <w:rPr>
          <w:lang w:val="en-GB"/>
        </w:rPr>
      </w:pPr>
      <w:r w:rsidRPr="007D3BF5">
        <w:rPr>
          <w:lang w:val="en-GB"/>
        </w:rPr>
        <w:t>Marek Nowicki</w:t>
      </w:r>
      <w:r w:rsidR="00E717D5" w:rsidRPr="007D3BF5">
        <w:rPr>
          <w:lang w:val="en-GB"/>
        </w:rPr>
        <w:t>, Presiding Member</w:t>
      </w:r>
    </w:p>
    <w:p w:rsidR="00E717D5" w:rsidRPr="007F4884" w:rsidRDefault="00F53E95" w:rsidP="00E717D5">
      <w:pPr>
        <w:autoSpaceDE w:val="0"/>
        <w:jc w:val="both"/>
        <w:rPr>
          <w:lang w:val="en-GB"/>
        </w:rPr>
      </w:pPr>
      <w:r>
        <w:rPr>
          <w:lang w:val="en-GB"/>
        </w:rPr>
        <w:t xml:space="preserve">Christine </w:t>
      </w:r>
      <w:proofErr w:type="spellStart"/>
      <w:r>
        <w:rPr>
          <w:lang w:val="en-GB"/>
        </w:rPr>
        <w:t>Chinkin</w:t>
      </w:r>
      <w:proofErr w:type="spellEnd"/>
    </w:p>
    <w:p w:rsidR="00E717D5" w:rsidRPr="007F4884" w:rsidRDefault="00F53E95" w:rsidP="00E717D5">
      <w:pPr>
        <w:autoSpaceDE w:val="0"/>
        <w:jc w:val="both"/>
        <w:rPr>
          <w:lang w:val="en-GB"/>
        </w:rPr>
      </w:pPr>
      <w:r>
        <w:rPr>
          <w:lang w:val="en-GB"/>
        </w:rPr>
        <w:t>Françoise Tulkens</w:t>
      </w:r>
    </w:p>
    <w:p w:rsidR="00E717D5"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Assisted by</w:t>
      </w:r>
    </w:p>
    <w:p w:rsidR="00523592" w:rsidRPr="007F4884" w:rsidRDefault="00523592" w:rsidP="00E717D5">
      <w:pPr>
        <w:autoSpaceDE w:val="0"/>
        <w:jc w:val="both"/>
        <w:rPr>
          <w:lang w:val="en-GB"/>
        </w:rPr>
      </w:pPr>
    </w:p>
    <w:p w:rsidR="00E717D5" w:rsidRPr="007F4884" w:rsidRDefault="00E717D5" w:rsidP="00E717D5">
      <w:pPr>
        <w:autoSpaceDE w:val="0"/>
        <w:jc w:val="both"/>
        <w:rPr>
          <w:lang w:val="en-GB"/>
        </w:rPr>
      </w:pPr>
      <w:r w:rsidRPr="007F4884">
        <w:rPr>
          <w:lang w:val="en-GB"/>
        </w:rPr>
        <w:t>Andrey Antonov, Executive Officer</w:t>
      </w: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A60761">
        <w:rPr>
          <w:color w:val="000000" w:themeColor="text1"/>
          <w:lang w:val="en-GB"/>
        </w:rPr>
        <w:t>Having deliberated</w:t>
      </w:r>
      <w:r w:rsidR="0076369B" w:rsidRPr="00A60761">
        <w:rPr>
          <w:color w:val="000000" w:themeColor="text1"/>
          <w:lang w:val="en-GB"/>
        </w:rPr>
        <w:t>,</w:t>
      </w:r>
      <w:r w:rsidRPr="00A60761">
        <w:rPr>
          <w:color w:val="000000" w:themeColor="text1"/>
          <w:lang w:val="en-GB"/>
        </w:rPr>
        <w:t xml:space="preserve"> </w:t>
      </w:r>
      <w:r w:rsidR="000F55DA" w:rsidRPr="00A60761">
        <w:rPr>
          <w:lang w:val="en-GB"/>
        </w:rPr>
        <w:t xml:space="preserve">including through electronic means, in accordance with Rule 13 § 2 of its Rules of Procedure, </w:t>
      </w:r>
      <w:r w:rsidRPr="00A60761">
        <w:rPr>
          <w:color w:val="000000" w:themeColor="text1"/>
          <w:lang w:val="en-GB"/>
        </w:rPr>
        <w:t>makes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776232">
      <w:pPr>
        <w:numPr>
          <w:ilvl w:val="0"/>
          <w:numId w:val="1"/>
        </w:numPr>
        <w:suppressAutoHyphens/>
        <w:autoSpaceDE w:val="0"/>
        <w:ind w:left="360" w:hanging="360"/>
        <w:jc w:val="both"/>
        <w:rPr>
          <w:b/>
          <w:bCs/>
          <w:lang w:val="en-GB"/>
        </w:rPr>
      </w:pPr>
      <w:r w:rsidRPr="007F4884">
        <w:rPr>
          <w:b/>
          <w:bCs/>
          <w:lang w:val="en-GB"/>
        </w:rPr>
        <w:t>PROCEEDINGS BEFORE THE PANEL</w:t>
      </w:r>
    </w:p>
    <w:p w:rsidR="00E717D5" w:rsidRPr="007F4884" w:rsidRDefault="00E717D5" w:rsidP="00E717D5">
      <w:pPr>
        <w:pStyle w:val="Default"/>
        <w:ind w:left="360"/>
        <w:jc w:val="both"/>
        <w:rPr>
          <w:lang w:val="en-GB"/>
        </w:rPr>
      </w:pPr>
    </w:p>
    <w:p w:rsidR="00AE45C4" w:rsidRPr="00F75EB4" w:rsidRDefault="00B83E6E" w:rsidP="00776232">
      <w:pPr>
        <w:pStyle w:val="Default"/>
        <w:numPr>
          <w:ilvl w:val="0"/>
          <w:numId w:val="2"/>
        </w:numPr>
        <w:jc w:val="both"/>
      </w:pPr>
      <w:r w:rsidRPr="00056A57">
        <w:rPr>
          <w:color w:val="auto"/>
        </w:rPr>
        <w:t>The complaint was</w:t>
      </w:r>
      <w:r w:rsidR="00F75EB4" w:rsidRPr="00794A9C">
        <w:t xml:space="preserve"> introduced </w:t>
      </w:r>
      <w:r w:rsidR="00F75EB4" w:rsidRPr="0093705A">
        <w:t>on 6 April 2009 and registered on 30 April 2009</w:t>
      </w:r>
      <w:r w:rsidR="00F75EB4" w:rsidRPr="00794A9C">
        <w:t>.</w:t>
      </w:r>
    </w:p>
    <w:p w:rsidR="00D41F3E" w:rsidRDefault="00D41F3E" w:rsidP="00D41F3E">
      <w:pPr>
        <w:pStyle w:val="Default"/>
        <w:ind w:left="360"/>
        <w:jc w:val="both"/>
        <w:rPr>
          <w:highlight w:val="yellow"/>
          <w:lang w:val="en-GB"/>
        </w:rPr>
      </w:pPr>
    </w:p>
    <w:p w:rsidR="00056A57" w:rsidRDefault="00D41F3E" w:rsidP="00776232">
      <w:pPr>
        <w:pStyle w:val="Default"/>
        <w:numPr>
          <w:ilvl w:val="0"/>
          <w:numId w:val="2"/>
        </w:numPr>
        <w:jc w:val="both"/>
        <w:rPr>
          <w:b/>
          <w:bCs/>
          <w:color w:val="000000" w:themeColor="text1"/>
          <w:lang w:val="en-GB"/>
        </w:rPr>
      </w:pPr>
      <w:bookmarkStart w:id="1" w:name="_Ref373318637"/>
      <w:r w:rsidRPr="007E4515">
        <w:rPr>
          <w:color w:val="auto"/>
        </w:rPr>
        <w:lastRenderedPageBreak/>
        <w:t>On</w:t>
      </w:r>
      <w:r w:rsidRPr="00B83E6E">
        <w:rPr>
          <w:color w:val="000000" w:themeColor="text1"/>
          <w:lang w:val="en-GB"/>
        </w:rPr>
        <w:t xml:space="preserve"> 18 December 2009, the Panel requested from the European Union Rule of Law Mission in Kosovo (EULEX) </w:t>
      </w:r>
      <w:r w:rsidRPr="00B83E6E">
        <w:rPr>
          <w:color w:val="000000" w:themeColor="text1"/>
          <w:lang w:val="en-GB" w:eastAsia="en-GB"/>
        </w:rPr>
        <w:t xml:space="preserve">information with regard to </w:t>
      </w:r>
      <w:r>
        <w:rPr>
          <w:color w:val="000000" w:themeColor="text1"/>
          <w:lang w:val="en-GB" w:eastAsia="en-GB"/>
        </w:rPr>
        <w:t>43</w:t>
      </w:r>
      <w:r w:rsidRPr="00B83E6E">
        <w:rPr>
          <w:color w:val="000000" w:themeColor="text1"/>
          <w:lang w:val="en-GB" w:eastAsia="en-GB"/>
        </w:rPr>
        <w:t xml:space="preserve"> complaints in relation to missing persons filed before the Panel, including the complaint of </w:t>
      </w:r>
      <w:r w:rsidRPr="0093705A">
        <w:t xml:space="preserve">Mr </w:t>
      </w:r>
      <w:r w:rsidR="0093705A">
        <w:t>Marko</w:t>
      </w:r>
      <w:r w:rsidRPr="0093705A">
        <w:t xml:space="preserve"> </w:t>
      </w:r>
      <w:proofErr w:type="spellStart"/>
      <w:r w:rsidR="00745394" w:rsidRPr="0093705A">
        <w:rPr>
          <w:bCs/>
        </w:rPr>
        <w:t>Markov</w:t>
      </w:r>
      <w:r w:rsidRPr="0093705A">
        <w:rPr>
          <w:bCs/>
        </w:rPr>
        <w:t>ić</w:t>
      </w:r>
      <w:proofErr w:type="spellEnd"/>
      <w:r w:rsidRPr="00B83E6E">
        <w:rPr>
          <w:bCs/>
          <w:color w:val="000000" w:themeColor="text1"/>
          <w:lang w:val="en-GB"/>
        </w:rPr>
        <w:t>.</w:t>
      </w:r>
      <w:bookmarkEnd w:id="1"/>
    </w:p>
    <w:p w:rsidR="00056A57" w:rsidRDefault="00056A57" w:rsidP="00056A57">
      <w:pPr>
        <w:pStyle w:val="ListParagraph"/>
        <w:rPr>
          <w:lang w:val="en-GB"/>
        </w:rPr>
      </w:pPr>
    </w:p>
    <w:p w:rsidR="00745394" w:rsidRPr="0093705A" w:rsidRDefault="00745394" w:rsidP="00776232">
      <w:pPr>
        <w:pStyle w:val="Default"/>
        <w:numPr>
          <w:ilvl w:val="0"/>
          <w:numId w:val="2"/>
        </w:numPr>
        <w:jc w:val="both"/>
        <w:rPr>
          <w:lang w:val="en-GB"/>
        </w:rPr>
      </w:pPr>
      <w:r w:rsidRPr="0093705A">
        <w:rPr>
          <w:lang w:val="en-GB"/>
        </w:rPr>
        <w:t>On 9 December 2009 and 20 April 2011, the Panel requested further information from the complainant. No response was received.</w:t>
      </w:r>
    </w:p>
    <w:p w:rsidR="00D41F3E" w:rsidRPr="0093705A" w:rsidRDefault="00D41F3E" w:rsidP="00D41F3E">
      <w:pPr>
        <w:pStyle w:val="Default"/>
        <w:ind w:left="360"/>
        <w:jc w:val="both"/>
        <w:rPr>
          <w:lang w:val="en-GB"/>
        </w:rPr>
      </w:pPr>
    </w:p>
    <w:p w:rsidR="00D41F3E" w:rsidRPr="0093705A" w:rsidRDefault="00D41F3E" w:rsidP="00776232">
      <w:pPr>
        <w:pStyle w:val="Default"/>
        <w:numPr>
          <w:ilvl w:val="0"/>
          <w:numId w:val="2"/>
        </w:numPr>
        <w:jc w:val="both"/>
        <w:rPr>
          <w:color w:val="000000" w:themeColor="text1"/>
          <w:lang w:val="en-GB"/>
        </w:rPr>
      </w:pPr>
      <w:bookmarkStart w:id="2" w:name="_Ref378697549"/>
      <w:r w:rsidRPr="0093705A">
        <w:rPr>
          <w:color w:val="000000" w:themeColor="text1"/>
          <w:lang w:val="en-GB"/>
        </w:rPr>
        <w:t>On 23 March 2010, EULEX provided a response to the Panel’s request of 18 December 2009.</w:t>
      </w:r>
      <w:bookmarkEnd w:id="2"/>
    </w:p>
    <w:p w:rsidR="00B83E6E" w:rsidRPr="0093705A" w:rsidRDefault="00B83E6E" w:rsidP="00056A57">
      <w:pPr>
        <w:pStyle w:val="Default"/>
        <w:tabs>
          <w:tab w:val="num" w:pos="360"/>
        </w:tabs>
        <w:jc w:val="both"/>
        <w:rPr>
          <w:color w:val="0000CC"/>
        </w:rPr>
      </w:pPr>
    </w:p>
    <w:p w:rsidR="00954BF8" w:rsidRPr="0093705A" w:rsidRDefault="00E717D5" w:rsidP="00776232">
      <w:pPr>
        <w:numPr>
          <w:ilvl w:val="0"/>
          <w:numId w:val="2"/>
        </w:numPr>
        <w:jc w:val="both"/>
      </w:pPr>
      <w:r w:rsidRPr="0093705A">
        <w:t xml:space="preserve">On </w:t>
      </w:r>
      <w:r w:rsidR="009D41E7" w:rsidRPr="0093705A">
        <w:t>2</w:t>
      </w:r>
      <w:r w:rsidR="00D50AE5" w:rsidRPr="0093705A">
        <w:t xml:space="preserve"> </w:t>
      </w:r>
      <w:r w:rsidR="009D41E7" w:rsidRPr="0093705A">
        <w:t>February 2012</w:t>
      </w:r>
      <w:r w:rsidRPr="0093705A">
        <w:t>, the complaint w</w:t>
      </w:r>
      <w:r w:rsidR="00765BFD" w:rsidRPr="0093705A">
        <w:t>as</w:t>
      </w:r>
      <w:r w:rsidRPr="0093705A">
        <w:t xml:space="preserve"> communicated to the Special Representative of the Secretary-General (SRSG)</w:t>
      </w:r>
      <w:r w:rsidR="00954BF8" w:rsidRPr="0093705A">
        <w:rPr>
          <w:rStyle w:val="FootnoteReference"/>
          <w:lang w:val="en-GB"/>
        </w:rPr>
        <w:footnoteReference w:id="1"/>
      </w:r>
      <w:r w:rsidRPr="0093705A">
        <w:t xml:space="preserve">, for UNMIK’s comments on </w:t>
      </w:r>
      <w:r w:rsidR="00E6119D" w:rsidRPr="0093705A">
        <w:t>its</w:t>
      </w:r>
      <w:r w:rsidRPr="0093705A">
        <w:t xml:space="preserve"> admissibility</w:t>
      </w:r>
      <w:r w:rsidR="00954BF8" w:rsidRPr="0093705A">
        <w:t>.</w:t>
      </w:r>
    </w:p>
    <w:p w:rsidR="00B83E6E" w:rsidRPr="0093705A" w:rsidRDefault="00B83E6E" w:rsidP="00B83E6E">
      <w:pPr>
        <w:pStyle w:val="Default"/>
        <w:ind w:left="360"/>
        <w:jc w:val="both"/>
        <w:rPr>
          <w:color w:val="auto"/>
        </w:rPr>
      </w:pPr>
    </w:p>
    <w:p w:rsidR="00B83E6E" w:rsidRPr="0093705A" w:rsidRDefault="009D41E7" w:rsidP="00776232">
      <w:pPr>
        <w:pStyle w:val="Default"/>
        <w:numPr>
          <w:ilvl w:val="0"/>
          <w:numId w:val="2"/>
        </w:numPr>
        <w:jc w:val="both"/>
      </w:pPr>
      <w:r w:rsidRPr="0093705A">
        <w:rPr>
          <w:color w:val="auto"/>
        </w:rPr>
        <w:t>On 2</w:t>
      </w:r>
      <w:r w:rsidR="00B83E6E" w:rsidRPr="0093705A">
        <w:rPr>
          <w:color w:val="auto"/>
        </w:rPr>
        <w:t xml:space="preserve"> </w:t>
      </w:r>
      <w:r w:rsidRPr="0093705A">
        <w:rPr>
          <w:color w:val="auto"/>
        </w:rPr>
        <w:t>March 2012</w:t>
      </w:r>
      <w:r w:rsidR="00B83E6E" w:rsidRPr="0093705A">
        <w:rPr>
          <w:color w:val="auto"/>
        </w:rPr>
        <w:t xml:space="preserve">, </w:t>
      </w:r>
      <w:r w:rsidR="00B83E6E" w:rsidRPr="0093705A">
        <w:t xml:space="preserve">the </w:t>
      </w:r>
      <w:r w:rsidR="00B83E6E" w:rsidRPr="0093705A">
        <w:rPr>
          <w:lang w:val="en-GB"/>
        </w:rPr>
        <w:t xml:space="preserve">SRSG provided </w:t>
      </w:r>
      <w:r w:rsidR="00B83E6E" w:rsidRPr="0093705A">
        <w:rPr>
          <w:color w:val="auto"/>
        </w:rPr>
        <w:t>UNMIK’s response.</w:t>
      </w:r>
    </w:p>
    <w:p w:rsidR="00B83E6E" w:rsidRPr="0093705A" w:rsidRDefault="00B83E6E" w:rsidP="00B83E6E">
      <w:pPr>
        <w:pStyle w:val="ListParagraph"/>
      </w:pPr>
    </w:p>
    <w:p w:rsidR="00E717D5" w:rsidRPr="0093705A" w:rsidRDefault="00E717D5" w:rsidP="00776232">
      <w:pPr>
        <w:pStyle w:val="Default"/>
        <w:numPr>
          <w:ilvl w:val="0"/>
          <w:numId w:val="2"/>
        </w:numPr>
        <w:jc w:val="both"/>
        <w:rPr>
          <w:lang w:val="en-GB"/>
        </w:rPr>
      </w:pPr>
      <w:r w:rsidRPr="0093705A">
        <w:rPr>
          <w:lang w:val="en-GB"/>
        </w:rPr>
        <w:t xml:space="preserve">On </w:t>
      </w:r>
      <w:r w:rsidR="00DA0335" w:rsidRPr="0093705A">
        <w:rPr>
          <w:lang w:val="en-GB"/>
        </w:rPr>
        <w:t>11</w:t>
      </w:r>
      <w:r w:rsidR="00E6119D" w:rsidRPr="0093705A">
        <w:rPr>
          <w:lang w:val="en-GB"/>
        </w:rPr>
        <w:t xml:space="preserve"> </w:t>
      </w:r>
      <w:r w:rsidR="00DA0335" w:rsidRPr="0093705A">
        <w:rPr>
          <w:lang w:val="en-GB"/>
        </w:rPr>
        <w:t>May 2012</w:t>
      </w:r>
      <w:r w:rsidRPr="0093705A">
        <w:rPr>
          <w:lang w:val="en-GB"/>
        </w:rPr>
        <w:t>, the Panel declared the complaint admissible.</w:t>
      </w:r>
    </w:p>
    <w:p w:rsidR="00E717D5" w:rsidRPr="0093705A" w:rsidRDefault="00E717D5" w:rsidP="00E717D5">
      <w:pPr>
        <w:pStyle w:val="ListParagraph"/>
        <w:rPr>
          <w:lang w:val="en-GB"/>
        </w:rPr>
      </w:pPr>
    </w:p>
    <w:p w:rsidR="00954BF8" w:rsidRPr="0093705A" w:rsidRDefault="00E717D5" w:rsidP="00776232">
      <w:pPr>
        <w:pStyle w:val="Default"/>
        <w:numPr>
          <w:ilvl w:val="0"/>
          <w:numId w:val="2"/>
        </w:numPr>
        <w:jc w:val="both"/>
        <w:rPr>
          <w:lang w:val="en-GB"/>
        </w:rPr>
      </w:pPr>
      <w:r w:rsidRPr="0093705A">
        <w:rPr>
          <w:lang w:val="en-GB"/>
        </w:rPr>
        <w:t xml:space="preserve">On </w:t>
      </w:r>
      <w:r w:rsidR="00A54DC8" w:rsidRPr="0093705A">
        <w:rPr>
          <w:lang w:val="en-GB"/>
        </w:rPr>
        <w:t>1</w:t>
      </w:r>
      <w:r w:rsidR="00DA0335" w:rsidRPr="0093705A">
        <w:rPr>
          <w:lang w:val="en-GB"/>
        </w:rPr>
        <w:t>7</w:t>
      </w:r>
      <w:r w:rsidR="00B83E6E" w:rsidRPr="0093705A">
        <w:rPr>
          <w:lang w:val="en-GB"/>
        </w:rPr>
        <w:t xml:space="preserve"> </w:t>
      </w:r>
      <w:r w:rsidR="00DA0335" w:rsidRPr="0093705A">
        <w:rPr>
          <w:lang w:val="en-GB"/>
        </w:rPr>
        <w:t>May</w:t>
      </w:r>
      <w:r w:rsidR="00A54DC8" w:rsidRPr="0093705A">
        <w:rPr>
          <w:lang w:val="en-GB"/>
        </w:rPr>
        <w:t xml:space="preserve"> </w:t>
      </w:r>
      <w:r w:rsidR="00765BFD" w:rsidRPr="0093705A">
        <w:rPr>
          <w:lang w:val="en-GB"/>
        </w:rPr>
        <w:t>201</w:t>
      </w:r>
      <w:r w:rsidR="00DA0335" w:rsidRPr="0093705A">
        <w:rPr>
          <w:lang w:val="en-GB"/>
        </w:rPr>
        <w:t>2</w:t>
      </w:r>
      <w:r w:rsidR="00765BFD" w:rsidRPr="0093705A">
        <w:rPr>
          <w:lang w:val="en-GB"/>
        </w:rPr>
        <w:t>, t</w:t>
      </w:r>
      <w:r w:rsidRPr="0093705A">
        <w:rPr>
          <w:lang w:val="en-GB"/>
        </w:rPr>
        <w:t xml:space="preserve">he </w:t>
      </w:r>
      <w:r w:rsidR="00765BFD" w:rsidRPr="0093705A">
        <w:rPr>
          <w:lang w:val="en-GB"/>
        </w:rPr>
        <w:t xml:space="preserve">Panel </w:t>
      </w:r>
      <w:r w:rsidR="00954BF8" w:rsidRPr="0093705A">
        <w:rPr>
          <w:lang w:val="en-GB"/>
        </w:rPr>
        <w:t>forwarded its decision to the SRSG requesting UNMIK’s comments</w:t>
      </w:r>
      <w:r w:rsidR="00864C92" w:rsidRPr="0093705A">
        <w:rPr>
          <w:lang w:val="en-GB"/>
        </w:rPr>
        <w:t xml:space="preserve"> on the merits of the complaint</w:t>
      </w:r>
      <w:r w:rsidR="00954BF8" w:rsidRPr="0093705A">
        <w:rPr>
          <w:lang w:val="en-GB"/>
        </w:rPr>
        <w:t>, as well as copies of the investigative files relevant to the case.</w:t>
      </w:r>
    </w:p>
    <w:p w:rsidR="00E717D5" w:rsidRPr="0093705A" w:rsidRDefault="00E717D5" w:rsidP="00954BF8">
      <w:pPr>
        <w:pStyle w:val="Default"/>
        <w:ind w:left="360"/>
        <w:jc w:val="both"/>
        <w:rPr>
          <w:lang w:val="en-GB"/>
        </w:rPr>
      </w:pPr>
    </w:p>
    <w:p w:rsidR="00954BF8" w:rsidRPr="0093705A" w:rsidRDefault="00954BF8" w:rsidP="00776232">
      <w:pPr>
        <w:pStyle w:val="Default"/>
        <w:numPr>
          <w:ilvl w:val="0"/>
          <w:numId w:val="2"/>
        </w:numPr>
        <w:jc w:val="both"/>
        <w:rPr>
          <w:lang w:val="en-GB"/>
        </w:rPr>
      </w:pPr>
      <w:r w:rsidRPr="0093705A">
        <w:rPr>
          <w:lang w:val="en-GB"/>
        </w:rPr>
        <w:t xml:space="preserve">On </w:t>
      </w:r>
      <w:r w:rsidR="00DA0335" w:rsidRPr="0093705A">
        <w:rPr>
          <w:lang w:val="en-GB"/>
        </w:rPr>
        <w:t>14</w:t>
      </w:r>
      <w:r w:rsidR="00965D16" w:rsidRPr="0093705A">
        <w:rPr>
          <w:lang w:val="en-GB"/>
        </w:rPr>
        <w:t xml:space="preserve"> </w:t>
      </w:r>
      <w:r w:rsidR="00DA0335" w:rsidRPr="0093705A">
        <w:rPr>
          <w:lang w:val="en-GB"/>
        </w:rPr>
        <w:t xml:space="preserve">February </w:t>
      </w:r>
      <w:r w:rsidR="00765BFD" w:rsidRPr="0093705A">
        <w:rPr>
          <w:lang w:val="en-GB"/>
        </w:rPr>
        <w:t>2</w:t>
      </w:r>
      <w:r w:rsidRPr="0093705A">
        <w:rPr>
          <w:lang w:val="en-GB"/>
        </w:rPr>
        <w:t>013, the SRSG provided UNMIK’s comments on the merits of the complaint, together with the relevant documentation.</w:t>
      </w:r>
    </w:p>
    <w:p w:rsidR="00E717D5" w:rsidRPr="0093705A" w:rsidRDefault="00E717D5" w:rsidP="00E717D5">
      <w:pPr>
        <w:pStyle w:val="Default"/>
        <w:ind w:left="360"/>
        <w:jc w:val="both"/>
        <w:rPr>
          <w:color w:val="auto"/>
          <w:lang w:val="en-GB"/>
        </w:rPr>
      </w:pPr>
    </w:p>
    <w:p w:rsidR="00954BF8" w:rsidRPr="0093705A" w:rsidRDefault="00BA4EA7" w:rsidP="00776232">
      <w:pPr>
        <w:pStyle w:val="Default"/>
        <w:numPr>
          <w:ilvl w:val="0"/>
          <w:numId w:val="2"/>
        </w:numPr>
        <w:jc w:val="both"/>
        <w:rPr>
          <w:lang w:val="en-GB"/>
        </w:rPr>
      </w:pPr>
      <w:r w:rsidRPr="0093705A">
        <w:rPr>
          <w:lang w:val="en-GB"/>
        </w:rPr>
        <w:t xml:space="preserve">On </w:t>
      </w:r>
      <w:r w:rsidR="00B83E6E" w:rsidRPr="0093705A">
        <w:rPr>
          <w:lang w:val="en-GB"/>
        </w:rPr>
        <w:t>2</w:t>
      </w:r>
      <w:r w:rsidR="00162FFA" w:rsidRPr="0093705A">
        <w:rPr>
          <w:lang w:val="en-GB"/>
        </w:rPr>
        <w:t>4</w:t>
      </w:r>
      <w:r w:rsidR="00E717D5" w:rsidRPr="0093705A">
        <w:rPr>
          <w:lang w:val="en-GB"/>
        </w:rPr>
        <w:t xml:space="preserve"> </w:t>
      </w:r>
      <w:r w:rsidR="00162FFA" w:rsidRPr="0093705A">
        <w:rPr>
          <w:lang w:val="en-GB"/>
        </w:rPr>
        <w:t>March</w:t>
      </w:r>
      <w:r w:rsidR="00B83E6E" w:rsidRPr="0093705A">
        <w:rPr>
          <w:lang w:val="en-GB"/>
        </w:rPr>
        <w:t xml:space="preserve"> </w:t>
      </w:r>
      <w:r w:rsidR="0038203A" w:rsidRPr="0093705A">
        <w:rPr>
          <w:lang w:val="en-GB"/>
        </w:rPr>
        <w:t>201</w:t>
      </w:r>
      <w:bookmarkStart w:id="3" w:name="_Ref373944367"/>
      <w:r w:rsidR="00B83E6E" w:rsidRPr="0093705A">
        <w:rPr>
          <w:lang w:val="en-GB"/>
        </w:rPr>
        <w:t>4</w:t>
      </w:r>
      <w:r w:rsidR="00954BF8" w:rsidRPr="0093705A">
        <w:rPr>
          <w:lang w:val="en-GB"/>
        </w:rPr>
        <w:t>, the Panel requested UNMIK to conf</w:t>
      </w:r>
      <w:r w:rsidR="00C5635B" w:rsidRPr="0093705A">
        <w:rPr>
          <w:lang w:val="en-GB"/>
        </w:rPr>
        <w:t xml:space="preserve">irm </w:t>
      </w:r>
      <w:r w:rsidR="00C5635B" w:rsidRPr="0093705A">
        <w:rPr>
          <w:color w:val="000000" w:themeColor="text1"/>
          <w:lang w:val="en-GB"/>
        </w:rPr>
        <w:t xml:space="preserve">whether </w:t>
      </w:r>
      <w:r w:rsidR="00954BF8" w:rsidRPr="0093705A">
        <w:rPr>
          <w:lang w:val="en-GB"/>
        </w:rPr>
        <w:t xml:space="preserve">the disclosure of files concerning the case could be considered final. </w:t>
      </w:r>
      <w:bookmarkStart w:id="4" w:name="_Ref368060542"/>
      <w:r w:rsidR="00954BF8" w:rsidRPr="0093705A">
        <w:rPr>
          <w:lang w:val="en-GB"/>
        </w:rPr>
        <w:t xml:space="preserve">On </w:t>
      </w:r>
      <w:r w:rsidR="00B83E6E" w:rsidRPr="0093705A">
        <w:rPr>
          <w:lang w:val="en-GB"/>
        </w:rPr>
        <w:t>the same day</w:t>
      </w:r>
      <w:r w:rsidR="00954BF8" w:rsidRPr="0093705A">
        <w:rPr>
          <w:lang w:val="en-GB"/>
        </w:rPr>
        <w:t>, UNMIK provided its response.</w:t>
      </w:r>
      <w:bookmarkEnd w:id="3"/>
      <w:bookmarkEnd w:id="4"/>
    </w:p>
    <w:p w:rsidR="00625F42" w:rsidRDefault="006261B6" w:rsidP="006261B6">
      <w:pPr>
        <w:tabs>
          <w:tab w:val="left" w:pos="975"/>
        </w:tabs>
        <w:rPr>
          <w:lang w:val="en-GB"/>
        </w:rPr>
      </w:pPr>
      <w:r>
        <w:rPr>
          <w:lang w:val="en-GB"/>
        </w:rPr>
        <w:tab/>
      </w:r>
    </w:p>
    <w:p w:rsidR="00E717D5" w:rsidRPr="007F4884" w:rsidRDefault="00E717D5" w:rsidP="00625F42">
      <w:pPr>
        <w:rPr>
          <w:lang w:val="en-GB"/>
        </w:rPr>
      </w:pPr>
    </w:p>
    <w:p w:rsidR="007C65E0" w:rsidRPr="007F4884" w:rsidRDefault="007C65E0" w:rsidP="00776232">
      <w:pPr>
        <w:numPr>
          <w:ilvl w:val="0"/>
          <w:numId w:val="1"/>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776232">
      <w:pPr>
        <w:numPr>
          <w:ilvl w:val="0"/>
          <w:numId w:val="3"/>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DD6212" w:rsidRPr="007F4884" w:rsidRDefault="002F4984" w:rsidP="00776232">
      <w:pPr>
        <w:numPr>
          <w:ilvl w:val="0"/>
          <w:numId w:val="2"/>
        </w:numPr>
        <w:jc w:val="both"/>
        <w:rPr>
          <w:lang w:val="en-GB"/>
        </w:rPr>
      </w:pPr>
      <w:r w:rsidRPr="00D8407D">
        <w:rPr>
          <w:lang w:val="en-GB"/>
        </w:rPr>
        <w:t>The events at issue took place i</w:t>
      </w:r>
      <w:r w:rsidR="00B61022">
        <w:rPr>
          <w:lang w:val="en-GB"/>
        </w:rPr>
        <w:t xml:space="preserve">n the territory of Kosovo </w:t>
      </w:r>
      <w:r w:rsidR="00B61022" w:rsidRPr="0093705A">
        <w:rPr>
          <w:lang w:val="en-GB"/>
        </w:rPr>
        <w:t>shortly after</w:t>
      </w:r>
      <w:r w:rsidRPr="00D8407D">
        <w:rPr>
          <w:lang w:val="en-GB"/>
        </w:rPr>
        <w:t xml:space="preserve"> the conflict and after the</w:t>
      </w:r>
      <w:r w:rsidRPr="007D3BF5">
        <w:rPr>
          <w:lang w:val="en-GB"/>
        </w:rPr>
        <w:t xml:space="preserve"> </w:t>
      </w:r>
      <w:r w:rsidR="00DD6212" w:rsidRPr="007D3BF5">
        <w:rPr>
          <w:lang w:val="en-GB"/>
        </w:rPr>
        <w:t>establishment in</w:t>
      </w:r>
      <w:r w:rsidR="00DD6212" w:rsidRPr="007F4884">
        <w:rPr>
          <w:lang w:val="en-GB"/>
        </w:rPr>
        <w:t xml:space="preserve">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776232">
      <w:pPr>
        <w:numPr>
          <w:ilvl w:val="0"/>
          <w:numId w:val="2"/>
        </w:numPr>
        <w:jc w:val="both"/>
        <w:rPr>
          <w:lang w:val="en-GB"/>
        </w:rPr>
      </w:pPr>
      <w:r w:rsidRPr="007F4884">
        <w:rPr>
          <w:lang w:val="en-GB"/>
        </w:rPr>
        <w:t xml:space="preserve">The armed conflict during 1998 and 1999 between the Serbian forces on one side and the Kosovo Liberation Army (KLA) and other Kosovo Albanian armed groups on the other is </w:t>
      </w:r>
      <w:r w:rsidRPr="007F4884">
        <w:rPr>
          <w:lang w:val="en-GB"/>
        </w:rPr>
        <w:lastRenderedPageBreak/>
        <w:t>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776232">
      <w:pPr>
        <w:numPr>
          <w:ilvl w:val="0"/>
          <w:numId w:val="2"/>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r w:rsidRPr="007F4884">
        <w:rPr>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5" w:name="_Ref346725038"/>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End w:id="5"/>
    </w:p>
    <w:p w:rsidR="00B06960" w:rsidRPr="007F4884" w:rsidRDefault="00B06960" w:rsidP="00B06960">
      <w:pPr>
        <w:pStyle w:val="ListParagraph"/>
        <w:rPr>
          <w:lang w:val="en-GB"/>
        </w:rPr>
      </w:pPr>
    </w:p>
    <w:p w:rsidR="00B06960" w:rsidRPr="007F4884" w:rsidRDefault="00B06960" w:rsidP="00776232">
      <w:pPr>
        <w:numPr>
          <w:ilvl w:val="0"/>
          <w:numId w:val="2"/>
        </w:numPr>
        <w:jc w:val="both"/>
        <w:rPr>
          <w:lang w:val="en-GB"/>
        </w:rPr>
      </w:pPr>
      <w:bookmarkStart w:id="7"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907745" w:rsidRDefault="00907745" w:rsidP="00907745">
      <w:pPr>
        <w:ind w:left="360"/>
        <w:jc w:val="both"/>
        <w:rPr>
          <w:lang w:val="en-GB"/>
        </w:rPr>
      </w:pPr>
    </w:p>
    <w:p w:rsidR="00B06960" w:rsidRPr="007F4884" w:rsidRDefault="00B06960" w:rsidP="00776232">
      <w:pPr>
        <w:numPr>
          <w:ilvl w:val="0"/>
          <w:numId w:val="2"/>
        </w:numPr>
        <w:jc w:val="both"/>
        <w:rPr>
          <w:lang w:val="en-GB"/>
        </w:rPr>
      </w:pPr>
      <w:r w:rsidRPr="007F488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F4884">
        <w:rPr>
          <w:lang w:val="en-GB"/>
        </w:rPr>
        <w:t>persons</w:t>
      </w:r>
      <w:proofErr w:type="gramEnd"/>
      <w:r w:rsidRPr="007F4884">
        <w:rPr>
          <w:lang w:val="en-GB"/>
        </w:rPr>
        <w:t xml:space="preserve"> cases in Kosovo. In May 2000, a Victim Recovery and Identification Commission (VRIC) chaired by UNMIK </w:t>
      </w:r>
      <w:proofErr w:type="gramStart"/>
      <w:r w:rsidRPr="007F4884">
        <w:rPr>
          <w:lang w:val="en-GB"/>
        </w:rPr>
        <w:t>was</w:t>
      </w:r>
      <w:proofErr w:type="gramEnd"/>
      <w:r w:rsidRPr="007F4884">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w:t>
      </w:r>
      <w:proofErr w:type="spellStart"/>
      <w:r w:rsidRPr="007F4884">
        <w:rPr>
          <w:lang w:val="en-GB"/>
        </w:rPr>
        <w:t>MoU</w:t>
      </w:r>
      <w:proofErr w:type="spellEnd"/>
      <w:r w:rsidRPr="007F4884">
        <w:rPr>
          <w:lang w:val="en-GB"/>
        </w:rPr>
        <w:t>) between UNMIK and the Sarajevo-based International Commission of Missing Persons (ICMP), supplemented by a further agreement in 2003, the identification of mortal remains was carried out by the ICMP through DNA testing.</w:t>
      </w:r>
      <w:bookmarkStart w:id="9" w:name="_Ref346123927"/>
      <w:bookmarkEnd w:id="8"/>
    </w:p>
    <w:p w:rsidR="00B06960" w:rsidRPr="007F4884" w:rsidRDefault="00B06960" w:rsidP="00B06960">
      <w:pPr>
        <w:ind w:left="360"/>
        <w:jc w:val="both"/>
        <w:rPr>
          <w:lang w:val="en-GB"/>
        </w:rPr>
      </w:pPr>
    </w:p>
    <w:p w:rsidR="00B06960" w:rsidRPr="007F4884" w:rsidRDefault="00B06960" w:rsidP="00776232">
      <w:pPr>
        <w:numPr>
          <w:ilvl w:val="0"/>
          <w:numId w:val="2"/>
        </w:numPr>
        <w:jc w:val="both"/>
        <w:rPr>
          <w:lang w:val="en-GB"/>
        </w:rPr>
      </w:pPr>
      <w:bookmarkStart w:id="10" w:name="_Ref374114113"/>
      <w:r w:rsidRPr="007F4884">
        <w:rPr>
          <w:lang w:val="en-GB"/>
        </w:rPr>
        <w:t xml:space="preserve">On 9 December 2008, UNMIK’s responsibility with regard to police and justice in Kosovo ended with the </w:t>
      </w:r>
      <w:r w:rsidR="000B152C">
        <w:rPr>
          <w:lang w:val="en-GB"/>
        </w:rPr>
        <w:t>EULEX</w:t>
      </w:r>
      <w:r w:rsidRPr="007F4884">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B06960" w:rsidRPr="007F4884" w:rsidRDefault="00B06960" w:rsidP="00B06960">
      <w:pPr>
        <w:pStyle w:val="ListParagraph"/>
        <w:rPr>
          <w:lang w:val="en-GB"/>
        </w:rPr>
      </w:pPr>
    </w:p>
    <w:p w:rsidR="00B06960" w:rsidRDefault="00B06960" w:rsidP="00776232">
      <w:pPr>
        <w:numPr>
          <w:ilvl w:val="0"/>
          <w:numId w:val="2"/>
        </w:numPr>
        <w:jc w:val="both"/>
        <w:rPr>
          <w:lang w:val="en-GB"/>
        </w:rPr>
      </w:pPr>
      <w:r w:rsidRPr="007F4884">
        <w:rPr>
          <w:lang w:val="en-GB"/>
        </w:rPr>
        <w:lastRenderedPageBreak/>
        <w:t>On the same date, UNMIK and EULEX signed a</w:t>
      </w:r>
      <w:r w:rsidR="00BD01FD">
        <w:rPr>
          <w:lang w:val="en-GB"/>
        </w:rPr>
        <w:t>n</w:t>
      </w:r>
      <w:r w:rsidRPr="007F4884">
        <w:rPr>
          <w:lang w:val="en-GB"/>
        </w:rPr>
        <w:t xml:space="preserve"> </w:t>
      </w:r>
      <w:proofErr w:type="spellStart"/>
      <w:r w:rsidR="00B03464">
        <w:rPr>
          <w:lang w:val="en-GB"/>
        </w:rPr>
        <w:t>MoU</w:t>
      </w:r>
      <w:proofErr w:type="spellEnd"/>
      <w:r w:rsidRPr="007F4884">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11"/>
    </w:p>
    <w:p w:rsidR="002127E0" w:rsidRDefault="002127E0" w:rsidP="00B869D6">
      <w:pPr>
        <w:jc w:val="both"/>
        <w:rPr>
          <w:lang w:val="en-GB"/>
        </w:rPr>
      </w:pPr>
    </w:p>
    <w:p w:rsidR="00A73D67" w:rsidRPr="00A055BB" w:rsidRDefault="00A73D67" w:rsidP="00776232">
      <w:pPr>
        <w:pStyle w:val="ListParagraph"/>
        <w:numPr>
          <w:ilvl w:val="0"/>
          <w:numId w:val="3"/>
        </w:numPr>
        <w:autoSpaceDE w:val="0"/>
        <w:jc w:val="both"/>
        <w:rPr>
          <w:b/>
          <w:bCs/>
          <w:lang w:val="en-GB"/>
        </w:rPr>
      </w:pPr>
      <w:r w:rsidRPr="00A055BB">
        <w:rPr>
          <w:b/>
          <w:bCs/>
          <w:lang w:val="en-GB"/>
        </w:rPr>
        <w:t xml:space="preserve">Circumstances surrounding </w:t>
      </w:r>
      <w:r w:rsidRPr="0076369B">
        <w:rPr>
          <w:b/>
          <w:bCs/>
          <w:lang w:val="en-GB"/>
        </w:rPr>
        <w:t>the</w:t>
      </w:r>
      <w:r w:rsidR="00327799">
        <w:rPr>
          <w:b/>
          <w:bCs/>
          <w:lang w:val="en-GB"/>
        </w:rPr>
        <w:t xml:space="preserve"> </w:t>
      </w:r>
      <w:r w:rsidR="00BA4EA7" w:rsidRPr="0093705A">
        <w:rPr>
          <w:b/>
          <w:bCs/>
          <w:lang w:val="en-GB"/>
        </w:rPr>
        <w:t>disappearance</w:t>
      </w:r>
      <w:r w:rsidRPr="0093705A">
        <w:rPr>
          <w:b/>
          <w:bCs/>
          <w:lang w:val="en-GB"/>
        </w:rPr>
        <w:t xml:space="preserve"> of </w:t>
      </w:r>
      <w:r w:rsidR="00AE45C4" w:rsidRPr="0093705A">
        <w:rPr>
          <w:b/>
        </w:rPr>
        <w:t xml:space="preserve">Mr </w:t>
      </w:r>
      <w:proofErr w:type="spellStart"/>
      <w:r w:rsidR="00162FFA" w:rsidRPr="0093705A">
        <w:rPr>
          <w:b/>
        </w:rPr>
        <w:t>Branko</w:t>
      </w:r>
      <w:proofErr w:type="spellEnd"/>
      <w:r w:rsidR="007321CA" w:rsidRPr="0093705A">
        <w:rPr>
          <w:b/>
        </w:rPr>
        <w:t xml:space="preserve"> </w:t>
      </w:r>
      <w:proofErr w:type="spellStart"/>
      <w:r w:rsidR="00162FFA" w:rsidRPr="0093705A">
        <w:rPr>
          <w:b/>
        </w:rPr>
        <w:t>Markovi</w:t>
      </w:r>
      <w:r w:rsidR="007321CA" w:rsidRPr="0093705A">
        <w:rPr>
          <w:b/>
          <w:bCs/>
        </w:rPr>
        <w:t>ć</w:t>
      </w:r>
      <w:proofErr w:type="spellEnd"/>
    </w:p>
    <w:p w:rsidR="00A82FDA" w:rsidRPr="007F4884" w:rsidRDefault="00A82FDA" w:rsidP="00A82FDA">
      <w:pPr>
        <w:pStyle w:val="ListParagraph"/>
        <w:rPr>
          <w:b/>
        </w:rPr>
      </w:pPr>
    </w:p>
    <w:p w:rsidR="007321CA" w:rsidRPr="0093705A" w:rsidRDefault="00E6119D" w:rsidP="00776232">
      <w:pPr>
        <w:numPr>
          <w:ilvl w:val="0"/>
          <w:numId w:val="2"/>
        </w:numPr>
        <w:jc w:val="both"/>
      </w:pPr>
      <w:bookmarkStart w:id="12" w:name="_Ref375660569"/>
      <w:bookmarkStart w:id="13" w:name="_Ref368387325"/>
      <w:bookmarkStart w:id="14" w:name="_Ref374369078"/>
      <w:r w:rsidRPr="00056A57">
        <w:t xml:space="preserve">The </w:t>
      </w:r>
      <w:r w:rsidRPr="00056A57">
        <w:rPr>
          <w:lang w:val="en-GB"/>
        </w:rPr>
        <w:t>complainant</w:t>
      </w:r>
      <w:r w:rsidR="00162FFA">
        <w:t xml:space="preserve"> is </w:t>
      </w:r>
      <w:r w:rsidR="00162FFA" w:rsidRPr="0093705A">
        <w:t>the father</w:t>
      </w:r>
      <w:r w:rsidRPr="0093705A">
        <w:t xml:space="preserve"> of </w:t>
      </w:r>
      <w:r w:rsidR="00162FFA" w:rsidRPr="0093705A">
        <w:t xml:space="preserve">Mr </w:t>
      </w:r>
      <w:proofErr w:type="spellStart"/>
      <w:r w:rsidR="00162FFA" w:rsidRPr="0093705A">
        <w:t>Branko</w:t>
      </w:r>
      <w:proofErr w:type="spellEnd"/>
      <w:r w:rsidR="00162FFA" w:rsidRPr="0093705A">
        <w:t xml:space="preserve"> </w:t>
      </w:r>
      <w:proofErr w:type="spellStart"/>
      <w:r w:rsidR="00162FFA" w:rsidRPr="0093705A">
        <w:rPr>
          <w:bCs/>
        </w:rPr>
        <w:t>Marković</w:t>
      </w:r>
      <w:proofErr w:type="spellEnd"/>
      <w:r w:rsidRPr="0093705A">
        <w:t xml:space="preserve">. </w:t>
      </w:r>
      <w:r w:rsidR="007321CA" w:rsidRPr="0093705A">
        <w:t xml:space="preserve">He </w:t>
      </w:r>
      <w:r w:rsidR="00162FFA" w:rsidRPr="0093705A">
        <w:t xml:space="preserve">states that on 12 June 1999, Mr </w:t>
      </w:r>
      <w:proofErr w:type="spellStart"/>
      <w:r w:rsidR="00162FFA" w:rsidRPr="0093705A">
        <w:t>Branko</w:t>
      </w:r>
      <w:proofErr w:type="spellEnd"/>
      <w:r w:rsidR="00162FFA" w:rsidRPr="0093705A">
        <w:t xml:space="preserve"> </w:t>
      </w:r>
      <w:proofErr w:type="spellStart"/>
      <w:r w:rsidR="00162FFA" w:rsidRPr="0093705A">
        <w:t>Marković</w:t>
      </w:r>
      <w:proofErr w:type="spellEnd"/>
      <w:r w:rsidR="00162FFA" w:rsidRPr="0093705A">
        <w:t xml:space="preserve"> was abducted by unnamed persons near the primar</w:t>
      </w:r>
      <w:r w:rsidR="000B152C" w:rsidRPr="0093705A">
        <w:t>y school “</w:t>
      </w:r>
      <w:proofErr w:type="spellStart"/>
      <w:r w:rsidR="000B152C" w:rsidRPr="0093705A">
        <w:t>Zejnell</w:t>
      </w:r>
      <w:proofErr w:type="spellEnd"/>
      <w:r w:rsidR="000B152C" w:rsidRPr="0093705A">
        <w:t xml:space="preserve"> </w:t>
      </w:r>
      <w:proofErr w:type="spellStart"/>
      <w:r w:rsidR="000B152C" w:rsidRPr="0093705A">
        <w:t>Hajdini</w:t>
      </w:r>
      <w:proofErr w:type="spellEnd"/>
      <w:r w:rsidR="000B152C" w:rsidRPr="0093705A">
        <w:t>” in “</w:t>
      </w:r>
      <w:proofErr w:type="spellStart"/>
      <w:r w:rsidR="000B152C" w:rsidRPr="0093705A">
        <w:t>V</w:t>
      </w:r>
      <w:r w:rsidR="00162FFA" w:rsidRPr="0093705A">
        <w:t>ranjevac</w:t>
      </w:r>
      <w:proofErr w:type="spellEnd"/>
      <w:r w:rsidR="00EB65D9">
        <w:t>”</w:t>
      </w:r>
      <w:r w:rsidR="002D7CC4" w:rsidRPr="0093705A">
        <w:t xml:space="preserve"> neighborhood</w:t>
      </w:r>
      <w:r w:rsidR="00EB65D9">
        <w:t xml:space="preserve"> of</w:t>
      </w:r>
      <w:r w:rsidR="00162FFA" w:rsidRPr="0093705A">
        <w:t xml:space="preserve"> Prishtinë/Priština Municipality. </w:t>
      </w:r>
      <w:r w:rsidR="007321CA" w:rsidRPr="0093705A">
        <w:t>Since</w:t>
      </w:r>
      <w:r w:rsidR="00056A57" w:rsidRPr="0093705A">
        <w:t xml:space="preserve"> </w:t>
      </w:r>
      <w:r w:rsidR="00162FFA" w:rsidRPr="0093705A">
        <w:t>that time,</w:t>
      </w:r>
      <w:r w:rsidR="00056A57" w:rsidRPr="0093705A">
        <w:t xml:space="preserve"> </w:t>
      </w:r>
      <w:r w:rsidR="00162FFA" w:rsidRPr="0093705A">
        <w:t xml:space="preserve">Mr </w:t>
      </w:r>
      <w:proofErr w:type="spellStart"/>
      <w:r w:rsidR="00162FFA" w:rsidRPr="0093705A">
        <w:t>Branko</w:t>
      </w:r>
      <w:proofErr w:type="spellEnd"/>
      <w:r w:rsidR="00162FFA" w:rsidRPr="0093705A">
        <w:t xml:space="preserve"> </w:t>
      </w:r>
      <w:proofErr w:type="spellStart"/>
      <w:r w:rsidR="00162FFA" w:rsidRPr="0093705A">
        <w:rPr>
          <w:bCs/>
        </w:rPr>
        <w:t>Marković</w:t>
      </w:r>
      <w:r w:rsidR="00E77ADC" w:rsidRPr="0093705A">
        <w:t>’</w:t>
      </w:r>
      <w:r w:rsidR="00056A57" w:rsidRPr="0093705A">
        <w:t>s</w:t>
      </w:r>
      <w:proofErr w:type="spellEnd"/>
      <w:r w:rsidR="00056A57" w:rsidRPr="0093705A">
        <w:t xml:space="preserve"> </w:t>
      </w:r>
      <w:r w:rsidR="007321CA" w:rsidRPr="0093705A">
        <w:t>whereabouts have remained unknown.</w:t>
      </w:r>
    </w:p>
    <w:bookmarkEnd w:id="12"/>
    <w:p w:rsidR="00E6119D" w:rsidRPr="00B61022" w:rsidRDefault="00E6119D" w:rsidP="0075047F">
      <w:pPr>
        <w:rPr>
          <w:highlight w:val="yellow"/>
        </w:rPr>
      </w:pPr>
    </w:p>
    <w:p w:rsidR="00E77ADC" w:rsidRPr="0093705A" w:rsidRDefault="00A8287B" w:rsidP="000B152C">
      <w:pPr>
        <w:pStyle w:val="ListParagraph"/>
        <w:numPr>
          <w:ilvl w:val="0"/>
          <w:numId w:val="2"/>
        </w:numPr>
        <w:jc w:val="both"/>
        <w:rPr>
          <w:lang w:val="en-GB" w:eastAsia="en-US"/>
        </w:rPr>
      </w:pPr>
      <w:bookmarkStart w:id="15" w:name="_Ref382302154"/>
      <w:bookmarkStart w:id="16" w:name="_Ref375583612"/>
      <w:r w:rsidRPr="0093705A">
        <w:rPr>
          <w:lang w:val="en-GB"/>
        </w:rPr>
        <w:t>Th</w:t>
      </w:r>
      <w:r w:rsidR="00056A57" w:rsidRPr="0093705A">
        <w:rPr>
          <w:lang w:val="en-GB"/>
        </w:rPr>
        <w:t>e complainant states that he</w:t>
      </w:r>
      <w:r w:rsidRPr="0093705A">
        <w:rPr>
          <w:lang w:val="en-GB"/>
        </w:rPr>
        <w:t xml:space="preserve"> r</w:t>
      </w:r>
      <w:r w:rsidR="00E77ADC" w:rsidRPr="0093705A">
        <w:rPr>
          <w:lang w:val="en-GB"/>
        </w:rPr>
        <w:t>eported the disappearance of his son</w:t>
      </w:r>
      <w:r w:rsidRPr="0093705A">
        <w:rPr>
          <w:lang w:val="en-GB"/>
        </w:rPr>
        <w:t xml:space="preserve"> </w:t>
      </w:r>
      <w:r w:rsidR="00E77ADC" w:rsidRPr="0093705A">
        <w:rPr>
          <w:lang w:val="en-GB" w:eastAsia="en-US"/>
        </w:rPr>
        <w:t xml:space="preserve">to KFOR, UNMIK, the ICRC and the Yugoslav Red Cross. </w:t>
      </w:r>
    </w:p>
    <w:p w:rsidR="00056A57" w:rsidRPr="00B61022" w:rsidRDefault="00056A57" w:rsidP="00056A57">
      <w:pPr>
        <w:pStyle w:val="ListParagraph"/>
        <w:rPr>
          <w:highlight w:val="yellow"/>
          <w:lang w:val="en-GB"/>
        </w:rPr>
      </w:pPr>
      <w:bookmarkStart w:id="17" w:name="_Ref375584369"/>
      <w:bookmarkStart w:id="18" w:name="_Ref378753224"/>
      <w:bookmarkEnd w:id="15"/>
      <w:bookmarkEnd w:id="16"/>
    </w:p>
    <w:p w:rsidR="00CA4DD6" w:rsidRPr="0093705A" w:rsidRDefault="00094804" w:rsidP="00776232">
      <w:pPr>
        <w:numPr>
          <w:ilvl w:val="0"/>
          <w:numId w:val="2"/>
        </w:numPr>
        <w:jc w:val="both"/>
        <w:rPr>
          <w:lang w:val="en-GB"/>
        </w:rPr>
      </w:pPr>
      <w:bookmarkStart w:id="19" w:name="_Ref384718992"/>
      <w:r w:rsidRPr="0093705A">
        <w:rPr>
          <w:lang w:val="en-GB"/>
        </w:rPr>
        <w:t xml:space="preserve">In 2001, </w:t>
      </w:r>
      <w:r w:rsidR="00327799" w:rsidRPr="0093705A">
        <w:rPr>
          <w:lang w:val="en-GB"/>
        </w:rPr>
        <w:t>t</w:t>
      </w:r>
      <w:r w:rsidR="009E6A66" w:rsidRPr="0093705A">
        <w:rPr>
          <w:lang w:val="en-GB"/>
        </w:rPr>
        <w:t>he ICRC</w:t>
      </w:r>
      <w:r w:rsidRPr="0093705A">
        <w:rPr>
          <w:lang w:val="en-GB"/>
        </w:rPr>
        <w:t xml:space="preserve"> opened a</w:t>
      </w:r>
      <w:r w:rsidR="009E6A66" w:rsidRPr="0093705A">
        <w:rPr>
          <w:lang w:val="en-GB"/>
        </w:rPr>
        <w:t xml:space="preserve"> tracing request for </w:t>
      </w:r>
      <w:r w:rsidRPr="0093705A">
        <w:t xml:space="preserve">Mr </w:t>
      </w:r>
      <w:proofErr w:type="spellStart"/>
      <w:r w:rsidR="005F0824" w:rsidRPr="0093705A">
        <w:t>Branko</w:t>
      </w:r>
      <w:proofErr w:type="spellEnd"/>
      <w:r w:rsidR="005F0824" w:rsidRPr="0093705A">
        <w:t xml:space="preserve"> </w:t>
      </w:r>
      <w:proofErr w:type="spellStart"/>
      <w:r w:rsidR="005F0824" w:rsidRPr="0093705A">
        <w:rPr>
          <w:bCs/>
        </w:rPr>
        <w:t>Marković</w:t>
      </w:r>
      <w:proofErr w:type="spellEnd"/>
      <w:r w:rsidR="005F0824" w:rsidRPr="0093705A">
        <w:rPr>
          <w:lang w:val="en-GB"/>
        </w:rPr>
        <w:t xml:space="preserve"> </w:t>
      </w:r>
      <w:r w:rsidRPr="0093705A">
        <w:rPr>
          <w:lang w:val="en-GB"/>
        </w:rPr>
        <w:t xml:space="preserve">which </w:t>
      </w:r>
      <w:r w:rsidR="002B57AC" w:rsidRPr="0093705A">
        <w:rPr>
          <w:lang w:val="en-GB"/>
        </w:rPr>
        <w:t>r</w:t>
      </w:r>
      <w:r w:rsidR="009E6A66" w:rsidRPr="0093705A">
        <w:rPr>
          <w:lang w:val="en-GB"/>
        </w:rPr>
        <w:t>emain</w:t>
      </w:r>
      <w:r w:rsidR="00A055BB" w:rsidRPr="0093705A">
        <w:rPr>
          <w:lang w:val="en-GB"/>
        </w:rPr>
        <w:t>s</w:t>
      </w:r>
      <w:r w:rsidR="009E6A66" w:rsidRPr="0093705A">
        <w:rPr>
          <w:lang w:val="en-GB"/>
        </w:rPr>
        <w:t xml:space="preserve"> open</w:t>
      </w:r>
      <w:r w:rsidR="009E6A66" w:rsidRPr="0093705A">
        <w:rPr>
          <w:vertAlign w:val="superscript"/>
          <w:lang w:val="en-GB"/>
        </w:rPr>
        <w:footnoteReference w:id="3"/>
      </w:r>
      <w:r w:rsidR="009E6A66" w:rsidRPr="0093705A">
        <w:rPr>
          <w:lang w:val="en-GB"/>
        </w:rPr>
        <w:t>.</w:t>
      </w:r>
      <w:r w:rsidR="00FA386E" w:rsidRPr="0093705A">
        <w:rPr>
          <w:lang w:val="en-GB"/>
        </w:rPr>
        <w:t xml:space="preserve"> </w:t>
      </w:r>
      <w:r w:rsidR="002B57AC" w:rsidRPr="0093705A">
        <w:rPr>
          <w:lang w:val="en-GB"/>
        </w:rPr>
        <w:t xml:space="preserve">His </w:t>
      </w:r>
      <w:r w:rsidR="00CA4DD6" w:rsidRPr="0093705A">
        <w:rPr>
          <w:lang w:val="en-GB"/>
        </w:rPr>
        <w:t>name is also in t</w:t>
      </w:r>
      <w:r w:rsidR="00CA4DD6" w:rsidRPr="0093705A">
        <w:rPr>
          <w:bCs/>
          <w:lang w:val="en-GB"/>
        </w:rPr>
        <w:t xml:space="preserve">he list of missing persons that was forwarded by the ICRC to UNMIK on 12 October 2001, for whom the ICRC had collected ante-mortem data in Serbia proper, between 1 July and 20 September 2001, </w:t>
      </w:r>
      <w:r w:rsidR="00CA4DD6" w:rsidRPr="0093705A">
        <w:rPr>
          <w:lang w:val="en-GB"/>
        </w:rPr>
        <w:t>as well as in the database compiled by the UNMIK OMPF</w:t>
      </w:r>
      <w:r w:rsidR="00CA4DD6" w:rsidRPr="0093705A">
        <w:rPr>
          <w:rStyle w:val="FootnoteReference"/>
          <w:bCs/>
          <w:lang w:val="en-GB"/>
        </w:rPr>
        <w:footnoteReference w:id="4"/>
      </w:r>
      <w:r w:rsidR="006F1994" w:rsidRPr="0093705A">
        <w:rPr>
          <w:bCs/>
          <w:lang w:val="en-GB"/>
        </w:rPr>
        <w:t>.</w:t>
      </w:r>
      <w:r w:rsidR="00CA4DD6" w:rsidRPr="0093705A">
        <w:rPr>
          <w:bCs/>
          <w:lang w:val="en-GB"/>
        </w:rPr>
        <w:t xml:space="preserve"> The entry in relation to </w:t>
      </w:r>
      <w:r w:rsidR="005F0824" w:rsidRPr="0093705A">
        <w:rPr>
          <w:bCs/>
          <w:lang w:val="en-GB"/>
        </w:rPr>
        <w:t xml:space="preserve">Mr </w:t>
      </w:r>
      <w:proofErr w:type="spellStart"/>
      <w:r w:rsidR="005F0824" w:rsidRPr="0093705A">
        <w:t>Branko</w:t>
      </w:r>
      <w:proofErr w:type="spellEnd"/>
      <w:r w:rsidR="005F0824" w:rsidRPr="0093705A">
        <w:t xml:space="preserve"> </w:t>
      </w:r>
      <w:proofErr w:type="spellStart"/>
      <w:r w:rsidR="005F0824" w:rsidRPr="0093705A">
        <w:rPr>
          <w:bCs/>
        </w:rPr>
        <w:t>Marković</w:t>
      </w:r>
      <w:proofErr w:type="spellEnd"/>
      <w:r w:rsidR="005F0824" w:rsidRPr="0093705A">
        <w:rPr>
          <w:bCs/>
          <w:lang w:val="en-GB"/>
        </w:rPr>
        <w:t xml:space="preserve"> </w:t>
      </w:r>
      <w:r w:rsidR="00CA4DD6" w:rsidRPr="0093705A">
        <w:rPr>
          <w:bCs/>
          <w:lang w:val="en-GB"/>
        </w:rPr>
        <w:t xml:space="preserve">in the </w:t>
      </w:r>
      <w:r w:rsidR="00B36629" w:rsidRPr="0093705A">
        <w:rPr>
          <w:lang w:val="en-GB"/>
        </w:rPr>
        <w:t>online database maintained by the ICMP</w:t>
      </w:r>
      <w:r w:rsidR="00B36629" w:rsidRPr="0093705A">
        <w:rPr>
          <w:vertAlign w:val="superscript"/>
          <w:lang w:val="en-GB"/>
        </w:rPr>
        <w:footnoteReference w:id="5"/>
      </w:r>
      <w:r w:rsidR="00B36629" w:rsidRPr="0093705A">
        <w:rPr>
          <w:lang w:val="en-GB"/>
        </w:rPr>
        <w:t xml:space="preserve"> </w:t>
      </w:r>
      <w:r w:rsidR="00C30CE7" w:rsidRPr="0093705A">
        <w:rPr>
          <w:lang w:val="en-GB"/>
        </w:rPr>
        <w:t>gives</w:t>
      </w:r>
      <w:r w:rsidR="005F0824" w:rsidRPr="0093705A">
        <w:rPr>
          <w:lang w:val="en-GB"/>
        </w:rPr>
        <w:t xml:space="preserve"> 12</w:t>
      </w:r>
      <w:r w:rsidR="004C4F4B" w:rsidRPr="0093705A">
        <w:rPr>
          <w:lang w:val="en-GB"/>
        </w:rPr>
        <w:t xml:space="preserve"> </w:t>
      </w:r>
      <w:r w:rsidR="009C7E21" w:rsidRPr="0093705A">
        <w:rPr>
          <w:lang w:val="en-GB"/>
        </w:rPr>
        <w:t xml:space="preserve">June </w:t>
      </w:r>
      <w:r w:rsidR="004C4F4B" w:rsidRPr="0093705A">
        <w:rPr>
          <w:lang w:val="en-GB"/>
        </w:rPr>
        <w:t xml:space="preserve">1999 as </w:t>
      </w:r>
      <w:r w:rsidR="00C30CE7" w:rsidRPr="0093705A">
        <w:rPr>
          <w:lang w:val="en-GB"/>
        </w:rPr>
        <w:t>the</w:t>
      </w:r>
      <w:r w:rsidR="004C4F4B" w:rsidRPr="0093705A">
        <w:rPr>
          <w:lang w:val="en-GB"/>
        </w:rPr>
        <w:t xml:space="preserve"> reported date of disappearance and </w:t>
      </w:r>
      <w:r w:rsidR="00B36629" w:rsidRPr="0093705A">
        <w:rPr>
          <w:lang w:val="en-GB"/>
        </w:rPr>
        <w:t xml:space="preserve">reads in </w:t>
      </w:r>
      <w:r w:rsidR="004C4F4B" w:rsidRPr="0093705A">
        <w:rPr>
          <w:lang w:val="en-GB"/>
        </w:rPr>
        <w:t xml:space="preserve">other </w:t>
      </w:r>
      <w:r w:rsidR="00B36629" w:rsidRPr="0093705A">
        <w:rPr>
          <w:lang w:val="en-GB"/>
        </w:rPr>
        <w:t>relevant fields</w:t>
      </w:r>
      <w:r w:rsidR="00CA4DD6" w:rsidRPr="0093705A">
        <w:rPr>
          <w:lang w:val="en-GB"/>
        </w:rPr>
        <w:t>:</w:t>
      </w:r>
      <w:r w:rsidR="00B36629" w:rsidRPr="0093705A">
        <w:rPr>
          <w:lang w:val="en-GB"/>
        </w:rPr>
        <w:t xml:space="preserve"> “</w:t>
      </w:r>
      <w:r w:rsidR="009E7B5C" w:rsidRPr="0093705A">
        <w:rPr>
          <w:lang w:val="en-GB"/>
        </w:rPr>
        <w:t xml:space="preserve">Sufficient </w:t>
      </w:r>
      <w:r w:rsidR="00B36629" w:rsidRPr="0093705A">
        <w:rPr>
          <w:lang w:val="en-GB"/>
        </w:rPr>
        <w:t>Reference Samples Collected” and “DNA match not found</w:t>
      </w:r>
      <w:bookmarkEnd w:id="13"/>
      <w:bookmarkEnd w:id="14"/>
      <w:r w:rsidR="00A055BB" w:rsidRPr="0093705A">
        <w:rPr>
          <w:lang w:val="en-GB"/>
        </w:rPr>
        <w:t>”</w:t>
      </w:r>
      <w:bookmarkEnd w:id="17"/>
      <w:bookmarkEnd w:id="18"/>
      <w:r w:rsidR="00056A57" w:rsidRPr="0093705A">
        <w:rPr>
          <w:lang w:val="en-GB"/>
        </w:rPr>
        <w:t>.</w:t>
      </w:r>
      <w:bookmarkEnd w:id="19"/>
    </w:p>
    <w:p w:rsidR="00B36629" w:rsidRPr="007F4884" w:rsidRDefault="00B36629" w:rsidP="000B3F6A">
      <w:pPr>
        <w:jc w:val="both"/>
        <w:rPr>
          <w:lang w:val="en-GB"/>
        </w:rPr>
      </w:pPr>
    </w:p>
    <w:p w:rsidR="00C0731E" w:rsidRPr="00D8407D" w:rsidRDefault="00C0731E" w:rsidP="00776232">
      <w:pPr>
        <w:pStyle w:val="ListParagraph"/>
        <w:numPr>
          <w:ilvl w:val="0"/>
          <w:numId w:val="3"/>
        </w:numPr>
        <w:autoSpaceDE w:val="0"/>
        <w:jc w:val="both"/>
        <w:rPr>
          <w:b/>
          <w:bCs/>
          <w:lang w:val="en-GB"/>
        </w:rPr>
      </w:pPr>
      <w:r w:rsidRPr="00D8407D">
        <w:rPr>
          <w:b/>
          <w:bCs/>
          <w:lang w:val="en-GB"/>
        </w:rPr>
        <w:t>The investigation</w:t>
      </w:r>
    </w:p>
    <w:p w:rsidR="00C0731E" w:rsidRPr="00D8407D" w:rsidRDefault="00C0731E" w:rsidP="0075047F">
      <w:pPr>
        <w:jc w:val="both"/>
        <w:rPr>
          <w:lang w:val="en-GB"/>
        </w:rPr>
      </w:pPr>
    </w:p>
    <w:p w:rsidR="00A84FB9" w:rsidRPr="00D8407D" w:rsidRDefault="00933399" w:rsidP="00776232">
      <w:pPr>
        <w:widowControl w:val="0"/>
        <w:numPr>
          <w:ilvl w:val="0"/>
          <w:numId w:val="2"/>
        </w:numPr>
        <w:tabs>
          <w:tab w:val="left" w:pos="1080"/>
        </w:tabs>
        <w:suppressAutoHyphens/>
        <w:jc w:val="both"/>
      </w:pPr>
      <w:r w:rsidRPr="00D8407D">
        <w:rPr>
          <w:lang w:val="en-GB"/>
        </w:rPr>
        <w:t>In the present case</w:t>
      </w:r>
      <w:r w:rsidR="005F0824">
        <w:rPr>
          <w:lang w:val="en-GB"/>
        </w:rPr>
        <w:t>, the Panel received from UNMIK</w:t>
      </w:r>
      <w:r w:rsidR="0075047F" w:rsidRPr="00D8407D">
        <w:rPr>
          <w:lang w:val="en-GB"/>
        </w:rPr>
        <w:t xml:space="preserve"> </w:t>
      </w:r>
      <w:r w:rsidR="00A74DAE">
        <w:rPr>
          <w:lang w:val="en-GB"/>
        </w:rPr>
        <w:t>a substantial number of</w:t>
      </w:r>
      <w:r w:rsidR="007758CC" w:rsidRPr="00D8407D">
        <w:rPr>
          <w:lang w:val="en-GB"/>
        </w:rPr>
        <w:t xml:space="preserve"> </w:t>
      </w:r>
      <w:r w:rsidRPr="00D8407D">
        <w:rPr>
          <w:lang w:val="en-GB"/>
        </w:rPr>
        <w:t xml:space="preserve">documents </w:t>
      </w:r>
      <w:r w:rsidR="0032565C" w:rsidRPr="00D8407D">
        <w:rPr>
          <w:lang w:val="en-GB"/>
        </w:rPr>
        <w:t>related to the investigative actions conducted by t</w:t>
      </w:r>
      <w:r w:rsidR="009911D3" w:rsidRPr="00D8407D">
        <w:rPr>
          <w:lang w:val="en-GB"/>
        </w:rPr>
        <w:t xml:space="preserve">he </w:t>
      </w:r>
      <w:r w:rsidR="00611892" w:rsidRPr="0093705A">
        <w:rPr>
          <w:lang w:val="en-GB"/>
        </w:rPr>
        <w:t xml:space="preserve">UNMIK Police WCIU and </w:t>
      </w:r>
      <w:r w:rsidR="009911D3" w:rsidRPr="0093705A">
        <w:rPr>
          <w:lang w:val="en-GB"/>
        </w:rPr>
        <w:t xml:space="preserve">the </w:t>
      </w:r>
      <w:r w:rsidRPr="0093705A">
        <w:rPr>
          <w:lang w:val="en-GB"/>
        </w:rPr>
        <w:t>UNMIK OMP</w:t>
      </w:r>
      <w:r w:rsidR="00626859" w:rsidRPr="0093705A">
        <w:rPr>
          <w:lang w:val="en-GB"/>
        </w:rPr>
        <w:t>F</w:t>
      </w:r>
      <w:r w:rsidRPr="0093705A">
        <w:rPr>
          <w:lang w:val="en-GB"/>
        </w:rPr>
        <w:t xml:space="preserve">. </w:t>
      </w:r>
      <w:r w:rsidR="00A84FB9" w:rsidRPr="0093705A">
        <w:t xml:space="preserve">When </w:t>
      </w:r>
      <w:r w:rsidR="006F1994" w:rsidRPr="0093705A">
        <w:t>providing</w:t>
      </w:r>
      <w:r w:rsidR="00A84FB9" w:rsidRPr="0093705A">
        <w:t xml:space="preserve"> the file to the Panel,</w:t>
      </w:r>
      <w:r w:rsidR="00094804" w:rsidRPr="0093705A">
        <w:t xml:space="preserve"> </w:t>
      </w:r>
      <w:r w:rsidR="001A04ED" w:rsidRPr="0093705A">
        <w:t>on 14</w:t>
      </w:r>
      <w:r w:rsidR="00094804" w:rsidRPr="0093705A">
        <w:t xml:space="preserve"> </w:t>
      </w:r>
      <w:r w:rsidR="001A04ED" w:rsidRPr="0093705A">
        <w:t>February</w:t>
      </w:r>
      <w:r w:rsidR="00965D16" w:rsidRPr="0093705A">
        <w:t xml:space="preserve"> 2013</w:t>
      </w:r>
      <w:r w:rsidR="00965D16" w:rsidRPr="00D8407D">
        <w:t>,</w:t>
      </w:r>
      <w:r w:rsidR="00A84FB9" w:rsidRPr="00D8407D">
        <w:t xml:space="preserve"> </w:t>
      </w:r>
      <w:r w:rsidR="00965D16" w:rsidRPr="00D8407D">
        <w:t>the SRSG</w:t>
      </w:r>
      <w:r w:rsidR="00A84FB9" w:rsidRPr="00D8407D">
        <w:t xml:space="preserve"> noted that more information</w:t>
      </w:r>
      <w:r w:rsidR="009E7B5C" w:rsidRPr="00D8407D">
        <w:t xml:space="preserve"> in relation to this case</w:t>
      </w:r>
      <w:r w:rsidR="00A84FB9" w:rsidRPr="00D8407D">
        <w:t xml:space="preserve">, not contained in the presented documents, may exist. However, </w:t>
      </w:r>
      <w:r w:rsidR="00A84FB9" w:rsidRPr="0093705A">
        <w:t xml:space="preserve">on </w:t>
      </w:r>
      <w:r w:rsidR="001A04ED" w:rsidRPr="0093705A">
        <w:t>24</w:t>
      </w:r>
      <w:r w:rsidR="00094804" w:rsidRPr="0093705A">
        <w:t xml:space="preserve"> </w:t>
      </w:r>
      <w:r w:rsidR="001A04ED" w:rsidRPr="0093705A">
        <w:t>March</w:t>
      </w:r>
      <w:r w:rsidR="00A84FB9" w:rsidRPr="0093705A">
        <w:t xml:space="preserve"> 201</w:t>
      </w:r>
      <w:r w:rsidR="004C4F4B" w:rsidRPr="0093705A">
        <w:t>4</w:t>
      </w:r>
      <w:r w:rsidR="00A84FB9" w:rsidRPr="0093705A">
        <w:t>,</w:t>
      </w:r>
      <w:r w:rsidR="00A84FB9" w:rsidRPr="00D8407D">
        <w:t xml:space="preserve"> </w:t>
      </w:r>
      <w:r w:rsidR="00965D16" w:rsidRPr="00D8407D">
        <w:t xml:space="preserve">UNMIK </w:t>
      </w:r>
      <w:r w:rsidR="00A84FB9" w:rsidRPr="00D8407D">
        <w:t xml:space="preserve">confirmed to the Panel that no more </w:t>
      </w:r>
      <w:r w:rsidR="009E7B5C" w:rsidRPr="00D8407D">
        <w:t xml:space="preserve">relevant </w:t>
      </w:r>
      <w:r w:rsidR="00A84FB9" w:rsidRPr="00D8407D">
        <w:t>documents have been obtained.</w:t>
      </w:r>
    </w:p>
    <w:p w:rsidR="00901BB9" w:rsidRPr="00D8407D" w:rsidRDefault="00901BB9" w:rsidP="0075047F">
      <w:pPr>
        <w:contextualSpacing/>
        <w:jc w:val="both"/>
        <w:rPr>
          <w:lang w:val="en-GB"/>
        </w:rPr>
      </w:pPr>
    </w:p>
    <w:p w:rsidR="00333FA6" w:rsidRPr="00D8407D" w:rsidRDefault="00333FA6" w:rsidP="00776232">
      <w:pPr>
        <w:widowControl w:val="0"/>
        <w:numPr>
          <w:ilvl w:val="0"/>
          <w:numId w:val="2"/>
        </w:numPr>
        <w:tabs>
          <w:tab w:val="left" w:pos="1080"/>
        </w:tabs>
        <w:suppressAutoHyphens/>
        <w:jc w:val="both"/>
      </w:pPr>
      <w:r w:rsidRPr="00D8407D">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w:t>
      </w:r>
      <w:r w:rsidR="00C30CE7">
        <w:t>ve</w:t>
      </w:r>
      <w:r w:rsidRPr="00D8407D">
        <w:t xml:space="preserve"> steps taken by investigative authorities is provided in the paragraphs to follow.</w:t>
      </w:r>
    </w:p>
    <w:p w:rsidR="006341AB" w:rsidRPr="00D8407D" w:rsidRDefault="006341AB" w:rsidP="0075047F">
      <w:pPr>
        <w:rPr>
          <w:lang w:val="en-GB"/>
        </w:rPr>
      </w:pPr>
    </w:p>
    <w:p w:rsidR="0012342A" w:rsidRPr="0093705A" w:rsidRDefault="0012342A" w:rsidP="00776232">
      <w:pPr>
        <w:pStyle w:val="ListParagraph"/>
        <w:numPr>
          <w:ilvl w:val="0"/>
          <w:numId w:val="2"/>
        </w:numPr>
        <w:suppressAutoHyphens w:val="0"/>
        <w:contextualSpacing/>
        <w:jc w:val="both"/>
        <w:rPr>
          <w:lang w:val="en-GB"/>
        </w:rPr>
      </w:pPr>
      <w:bookmarkStart w:id="20" w:name="_Ref384287997"/>
      <w:bookmarkStart w:id="21" w:name="_Ref374549212"/>
      <w:bookmarkStart w:id="22" w:name="_Ref375582034"/>
      <w:r w:rsidRPr="0093705A">
        <w:rPr>
          <w:lang w:val="en-GB"/>
        </w:rPr>
        <w:t xml:space="preserve">The oldest document (chronologically) in the file is a copy of a letter written by </w:t>
      </w:r>
      <w:r w:rsidRPr="0093705A">
        <w:t xml:space="preserve">Mr </w:t>
      </w:r>
      <w:proofErr w:type="spellStart"/>
      <w:r w:rsidRPr="0093705A">
        <w:t>Branko</w:t>
      </w:r>
      <w:proofErr w:type="spellEnd"/>
      <w:r w:rsidRPr="0093705A">
        <w:t xml:space="preserve"> </w:t>
      </w:r>
      <w:proofErr w:type="spellStart"/>
      <w:r w:rsidRPr="0093705A">
        <w:rPr>
          <w:bCs/>
        </w:rPr>
        <w:t>Marković’s</w:t>
      </w:r>
      <w:proofErr w:type="spellEnd"/>
      <w:r w:rsidRPr="0093705A">
        <w:rPr>
          <w:bCs/>
        </w:rPr>
        <w:t xml:space="preserve"> sister</w:t>
      </w:r>
      <w:r w:rsidR="00B06465" w:rsidRPr="0093705A">
        <w:rPr>
          <w:bCs/>
        </w:rPr>
        <w:t>,</w:t>
      </w:r>
      <w:r w:rsidR="00B06465" w:rsidRPr="0093705A">
        <w:rPr>
          <w:lang w:val="en-GB"/>
        </w:rPr>
        <w:t xml:space="preserve"> Ms </w:t>
      </w:r>
      <w:r w:rsidR="000B152C" w:rsidRPr="0093705A">
        <w:rPr>
          <w:lang w:val="en-GB"/>
        </w:rPr>
        <w:t>S</w:t>
      </w:r>
      <w:r w:rsidR="006F1994" w:rsidRPr="0093705A">
        <w:rPr>
          <w:lang w:val="en-GB"/>
        </w:rPr>
        <w:t>.</w:t>
      </w:r>
      <w:r w:rsidR="000B152C" w:rsidRPr="0093705A">
        <w:rPr>
          <w:lang w:val="en-GB"/>
        </w:rPr>
        <w:t>M.</w:t>
      </w:r>
      <w:r w:rsidR="00B06465" w:rsidRPr="0093705A">
        <w:rPr>
          <w:bCs/>
        </w:rPr>
        <w:t>,</w:t>
      </w:r>
      <w:r w:rsidRPr="0093705A">
        <w:rPr>
          <w:bCs/>
        </w:rPr>
        <w:t xml:space="preserve"> to </w:t>
      </w:r>
      <w:r w:rsidR="006F1994" w:rsidRPr="0093705A">
        <w:rPr>
          <w:bCs/>
        </w:rPr>
        <w:t xml:space="preserve">the </w:t>
      </w:r>
      <w:r w:rsidRPr="0093705A">
        <w:rPr>
          <w:bCs/>
        </w:rPr>
        <w:t xml:space="preserve">OSCE Headquarters in Pristina, dated 21 June 1999. The letter details the facts relating to her brother and </w:t>
      </w:r>
      <w:r w:rsidR="00EB65D9">
        <w:rPr>
          <w:bCs/>
        </w:rPr>
        <w:t>five</w:t>
      </w:r>
      <w:r w:rsidRPr="0093705A">
        <w:rPr>
          <w:bCs/>
        </w:rPr>
        <w:t xml:space="preserve"> other Serbian men’s disappearances</w:t>
      </w:r>
      <w:r w:rsidR="0042093B" w:rsidRPr="0093705A">
        <w:rPr>
          <w:bCs/>
        </w:rPr>
        <w:t xml:space="preserve"> on 12 June 1999</w:t>
      </w:r>
      <w:r w:rsidRPr="0093705A">
        <w:rPr>
          <w:bCs/>
        </w:rPr>
        <w:t xml:space="preserve">. She also provides the name of a witness, R.J, a </w:t>
      </w:r>
      <w:proofErr w:type="spellStart"/>
      <w:r w:rsidRPr="0093705A">
        <w:rPr>
          <w:bCs/>
        </w:rPr>
        <w:t>neighbo</w:t>
      </w:r>
      <w:r w:rsidR="006F1994" w:rsidRPr="0093705A">
        <w:rPr>
          <w:bCs/>
        </w:rPr>
        <w:t>u</w:t>
      </w:r>
      <w:r w:rsidRPr="0093705A">
        <w:rPr>
          <w:bCs/>
        </w:rPr>
        <w:t>r</w:t>
      </w:r>
      <w:proofErr w:type="spellEnd"/>
      <w:r w:rsidRPr="0093705A">
        <w:rPr>
          <w:bCs/>
        </w:rPr>
        <w:t xml:space="preserve"> who supposedly saw everything from her house which was across</w:t>
      </w:r>
      <w:r w:rsidR="002D7CC4" w:rsidRPr="0093705A">
        <w:rPr>
          <w:bCs/>
        </w:rPr>
        <w:t xml:space="preserve"> the street from the school “</w:t>
      </w:r>
      <w:proofErr w:type="spellStart"/>
      <w:r w:rsidR="002D7CC4" w:rsidRPr="0093705A">
        <w:rPr>
          <w:bCs/>
        </w:rPr>
        <w:t>Zej</w:t>
      </w:r>
      <w:r w:rsidRPr="0093705A">
        <w:rPr>
          <w:bCs/>
        </w:rPr>
        <w:t>nel</w:t>
      </w:r>
      <w:r w:rsidR="002D7CC4" w:rsidRPr="0093705A">
        <w:rPr>
          <w:bCs/>
        </w:rPr>
        <w:t>l</w:t>
      </w:r>
      <w:proofErr w:type="spellEnd"/>
      <w:r w:rsidRPr="0093705A">
        <w:rPr>
          <w:bCs/>
        </w:rPr>
        <w:t xml:space="preserve"> </w:t>
      </w:r>
      <w:proofErr w:type="spellStart"/>
      <w:r w:rsidRPr="0093705A">
        <w:rPr>
          <w:bCs/>
        </w:rPr>
        <w:t>Haidini</w:t>
      </w:r>
      <w:proofErr w:type="spellEnd"/>
      <w:r w:rsidRPr="0093705A">
        <w:rPr>
          <w:bCs/>
        </w:rPr>
        <w:t>”,</w:t>
      </w:r>
      <w:r w:rsidR="00C03224" w:rsidRPr="0093705A">
        <w:rPr>
          <w:bCs/>
        </w:rPr>
        <w:t xml:space="preserve"> </w:t>
      </w:r>
      <w:r w:rsidRPr="0093705A">
        <w:rPr>
          <w:bCs/>
        </w:rPr>
        <w:t>near where the men were last seen alive. Additionally, she provides a contact number for herself and for two other potential witnesses.</w:t>
      </w:r>
      <w:bookmarkEnd w:id="20"/>
    </w:p>
    <w:p w:rsidR="0012342A" w:rsidRPr="00B61022" w:rsidRDefault="0012342A" w:rsidP="0012342A">
      <w:pPr>
        <w:pStyle w:val="ListParagraph"/>
        <w:rPr>
          <w:highlight w:val="yellow"/>
          <w:lang w:val="en-GB"/>
        </w:rPr>
      </w:pPr>
    </w:p>
    <w:p w:rsidR="00FB7F4D" w:rsidRPr="0093705A" w:rsidRDefault="006341AB" w:rsidP="00776232">
      <w:pPr>
        <w:pStyle w:val="ListParagraph"/>
        <w:numPr>
          <w:ilvl w:val="0"/>
          <w:numId w:val="2"/>
        </w:numPr>
        <w:suppressAutoHyphens w:val="0"/>
        <w:contextualSpacing/>
        <w:jc w:val="both"/>
        <w:rPr>
          <w:lang w:val="en-GB"/>
        </w:rPr>
      </w:pPr>
      <w:bookmarkStart w:id="23" w:name="_Ref384389656"/>
      <w:r w:rsidRPr="0093705A">
        <w:rPr>
          <w:lang w:val="en-GB"/>
        </w:rPr>
        <w:t xml:space="preserve">The </w:t>
      </w:r>
      <w:r w:rsidR="00EE2DFD" w:rsidRPr="0093705A">
        <w:rPr>
          <w:lang w:val="en-GB"/>
        </w:rPr>
        <w:t xml:space="preserve">OMPF </w:t>
      </w:r>
      <w:r w:rsidRPr="0093705A">
        <w:rPr>
          <w:lang w:val="en-GB"/>
        </w:rPr>
        <w:t xml:space="preserve">file contains </w:t>
      </w:r>
      <w:r w:rsidR="006004A2" w:rsidRPr="0093705A">
        <w:rPr>
          <w:lang w:val="en-GB"/>
        </w:rPr>
        <w:t>an</w:t>
      </w:r>
      <w:r w:rsidRPr="0093705A">
        <w:rPr>
          <w:lang w:val="en-GB"/>
        </w:rPr>
        <w:t xml:space="preserve"> undated</w:t>
      </w:r>
      <w:r w:rsidR="002E3722" w:rsidRPr="0093705A">
        <w:rPr>
          <w:lang w:val="en-GB"/>
        </w:rPr>
        <w:t xml:space="preserve"> </w:t>
      </w:r>
      <w:r w:rsidRPr="0093705A">
        <w:rPr>
          <w:lang w:val="en-GB"/>
        </w:rPr>
        <w:t xml:space="preserve">ICRC Victim Identification Form for </w:t>
      </w:r>
      <w:r w:rsidR="001A04ED" w:rsidRPr="0093705A">
        <w:t xml:space="preserve">Mr </w:t>
      </w:r>
      <w:proofErr w:type="spellStart"/>
      <w:r w:rsidR="001A04ED" w:rsidRPr="0093705A">
        <w:t>Branko</w:t>
      </w:r>
      <w:proofErr w:type="spellEnd"/>
      <w:r w:rsidR="001A04ED" w:rsidRPr="0093705A">
        <w:t xml:space="preserve"> </w:t>
      </w:r>
      <w:proofErr w:type="spellStart"/>
      <w:r w:rsidR="001A04ED" w:rsidRPr="0093705A">
        <w:rPr>
          <w:bCs/>
        </w:rPr>
        <w:t>Marković</w:t>
      </w:r>
      <w:proofErr w:type="spellEnd"/>
      <w:r w:rsidRPr="0093705A">
        <w:rPr>
          <w:lang w:val="en-GB"/>
        </w:rPr>
        <w:t xml:space="preserve">, apparently completed by the ICRC </w:t>
      </w:r>
      <w:r w:rsidRPr="0093705A">
        <w:rPr>
          <w:bCs/>
          <w:lang w:val="en-GB"/>
        </w:rPr>
        <w:t>between 1 July and 20 September 2001 (see §</w:t>
      </w:r>
      <w:r w:rsidR="004C4F4B" w:rsidRPr="0093705A">
        <w:rPr>
          <w:bCs/>
          <w:lang w:val="en-GB"/>
        </w:rPr>
        <w:t xml:space="preserve"> </w:t>
      </w:r>
      <w:r w:rsidR="005A482F">
        <w:fldChar w:fldCharType="begin"/>
      </w:r>
      <w:r w:rsidR="005A482F">
        <w:instrText xml:space="preserve"> REF _Ref384718992 \r \h  \* MERGEFORMAT </w:instrText>
      </w:r>
      <w:r w:rsidR="005A482F">
        <w:fldChar w:fldCharType="separate"/>
      </w:r>
      <w:r w:rsidR="00BD01FD" w:rsidRPr="00BD01FD">
        <w:rPr>
          <w:bCs/>
          <w:lang w:val="en-GB"/>
        </w:rPr>
        <w:t>25</w:t>
      </w:r>
      <w:r w:rsidR="005A482F">
        <w:fldChar w:fldCharType="end"/>
      </w:r>
      <w:r w:rsidRPr="0093705A">
        <w:rPr>
          <w:bCs/>
          <w:lang w:val="en-GB"/>
        </w:rPr>
        <w:t xml:space="preserve"> above)</w:t>
      </w:r>
      <w:r w:rsidRPr="0093705A">
        <w:rPr>
          <w:lang w:val="en-GB"/>
        </w:rPr>
        <w:t xml:space="preserve">. </w:t>
      </w:r>
      <w:bookmarkStart w:id="24" w:name="_Ref374624837"/>
      <w:bookmarkStart w:id="25" w:name="_Ref374115697"/>
      <w:bookmarkEnd w:id="21"/>
      <w:bookmarkEnd w:id="22"/>
      <w:r w:rsidR="00EE2DFD" w:rsidRPr="0093705A">
        <w:rPr>
          <w:lang w:val="en-GB"/>
        </w:rPr>
        <w:t>Additionally</w:t>
      </w:r>
      <w:r w:rsidR="00391E78" w:rsidRPr="0093705A">
        <w:rPr>
          <w:lang w:val="en-GB"/>
        </w:rPr>
        <w:t xml:space="preserve">, the </w:t>
      </w:r>
      <w:r w:rsidR="00EE2DFD" w:rsidRPr="0093705A">
        <w:rPr>
          <w:lang w:val="en-GB"/>
        </w:rPr>
        <w:t>file contains an MPU Ante</w:t>
      </w:r>
      <w:r w:rsidR="006F1994" w:rsidRPr="0093705A">
        <w:rPr>
          <w:lang w:val="en-GB"/>
        </w:rPr>
        <w:t>-</w:t>
      </w:r>
      <w:r w:rsidR="00EE2DFD" w:rsidRPr="0093705A">
        <w:rPr>
          <w:lang w:val="en-GB"/>
        </w:rPr>
        <w:t xml:space="preserve">Mortem Victim Identification Form dated 18 September 2000, </w:t>
      </w:r>
      <w:r w:rsidR="00B06465" w:rsidRPr="0093705A">
        <w:rPr>
          <w:lang w:val="en-GB"/>
        </w:rPr>
        <w:t>containing</w:t>
      </w:r>
      <w:r w:rsidR="00EE2DFD" w:rsidRPr="0093705A">
        <w:rPr>
          <w:lang w:val="en-GB"/>
        </w:rPr>
        <w:t xml:space="preserve"> the</w:t>
      </w:r>
      <w:r w:rsidR="00B06465" w:rsidRPr="0093705A">
        <w:rPr>
          <w:lang w:val="en-GB"/>
        </w:rPr>
        <w:t xml:space="preserve"> file</w:t>
      </w:r>
      <w:r w:rsidR="00EE2DFD" w:rsidRPr="0093705A">
        <w:rPr>
          <w:lang w:val="en-GB"/>
        </w:rPr>
        <w:t xml:space="preserve"> number 2000-001233. </w:t>
      </w:r>
      <w:r w:rsidR="00391E78" w:rsidRPr="0093705A">
        <w:rPr>
          <w:lang w:val="en-GB"/>
        </w:rPr>
        <w:t>Beside</w:t>
      </w:r>
      <w:r w:rsidR="00C03224" w:rsidRPr="0093705A">
        <w:rPr>
          <w:lang w:val="en-GB"/>
        </w:rPr>
        <w:t>s</w:t>
      </w:r>
      <w:r w:rsidR="00391E78" w:rsidRPr="0093705A">
        <w:rPr>
          <w:lang w:val="en-GB"/>
        </w:rPr>
        <w:t xml:space="preserve"> containing </w:t>
      </w:r>
      <w:r w:rsidR="00391E78" w:rsidRPr="0093705A">
        <w:t xml:space="preserve">Mr </w:t>
      </w:r>
      <w:proofErr w:type="spellStart"/>
      <w:r w:rsidR="00391E78" w:rsidRPr="0093705A">
        <w:t>Branko</w:t>
      </w:r>
      <w:proofErr w:type="spellEnd"/>
      <w:r w:rsidR="00391E78" w:rsidRPr="0093705A">
        <w:t xml:space="preserve"> </w:t>
      </w:r>
      <w:proofErr w:type="spellStart"/>
      <w:r w:rsidR="00391E78" w:rsidRPr="0093705A">
        <w:rPr>
          <w:bCs/>
        </w:rPr>
        <w:t>Marković</w:t>
      </w:r>
      <w:proofErr w:type="spellEnd"/>
      <w:r w:rsidR="00391E78" w:rsidRPr="0093705A">
        <w:rPr>
          <w:lang w:val="en-GB"/>
        </w:rPr>
        <w:t xml:space="preserve">’s personal details and ante-mortem description, it provides the name, address and telephone number of his sister, Ms </w:t>
      </w:r>
      <w:r w:rsidR="002D7CC4" w:rsidRPr="0093705A">
        <w:rPr>
          <w:lang w:val="en-GB"/>
        </w:rPr>
        <w:t>S.M.</w:t>
      </w:r>
      <w:bookmarkEnd w:id="23"/>
      <w:r w:rsidR="000D74CC" w:rsidRPr="0093705A">
        <w:rPr>
          <w:bCs/>
        </w:rPr>
        <w:t xml:space="preserve"> The file also contains </w:t>
      </w:r>
      <w:r w:rsidR="00C07C28" w:rsidRPr="0093705A">
        <w:rPr>
          <w:bCs/>
        </w:rPr>
        <w:t>an undated</w:t>
      </w:r>
      <w:r w:rsidR="00B06465" w:rsidRPr="0093705A">
        <w:rPr>
          <w:bCs/>
        </w:rPr>
        <w:t xml:space="preserve"> </w:t>
      </w:r>
      <w:r w:rsidR="000D74CC" w:rsidRPr="0093705A">
        <w:rPr>
          <w:bCs/>
        </w:rPr>
        <w:t>MPU “Case Continuation Report”</w:t>
      </w:r>
      <w:r w:rsidR="00B06465" w:rsidRPr="0093705A">
        <w:rPr>
          <w:bCs/>
        </w:rPr>
        <w:t>,</w:t>
      </w:r>
      <w:r w:rsidR="000D74CC" w:rsidRPr="0093705A">
        <w:rPr>
          <w:bCs/>
        </w:rPr>
        <w:t xml:space="preserve"> </w:t>
      </w:r>
      <w:r w:rsidR="00B06465" w:rsidRPr="0093705A">
        <w:rPr>
          <w:bCs/>
        </w:rPr>
        <w:t xml:space="preserve">containing the file number 2000-001233, which lists the activities of MPU officers during different dates and times. For the date 18 September 2000, it notes that </w:t>
      </w:r>
      <w:r w:rsidR="00B06465" w:rsidRPr="0093705A">
        <w:rPr>
          <w:lang w:val="en-GB"/>
        </w:rPr>
        <w:t xml:space="preserve">Ms </w:t>
      </w:r>
      <w:r w:rsidR="00AF0BFA">
        <w:rPr>
          <w:lang w:val="en-GB"/>
        </w:rPr>
        <w:t>S.M.</w:t>
      </w:r>
      <w:r w:rsidR="00B06465" w:rsidRPr="0093705A">
        <w:rPr>
          <w:bCs/>
        </w:rPr>
        <w:t xml:space="preserve"> told their office the </w:t>
      </w:r>
      <w:r w:rsidR="006F1994" w:rsidRPr="0093705A">
        <w:rPr>
          <w:bCs/>
        </w:rPr>
        <w:t xml:space="preserve">account </w:t>
      </w:r>
      <w:r w:rsidR="00B06465" w:rsidRPr="0093705A">
        <w:rPr>
          <w:bCs/>
        </w:rPr>
        <w:t xml:space="preserve">of her missing brother. The </w:t>
      </w:r>
      <w:r w:rsidR="006F1994" w:rsidRPr="0093705A">
        <w:rPr>
          <w:bCs/>
        </w:rPr>
        <w:t>account</w:t>
      </w:r>
      <w:r w:rsidR="0093705A" w:rsidRPr="0093705A">
        <w:rPr>
          <w:bCs/>
        </w:rPr>
        <w:t xml:space="preserve"> </w:t>
      </w:r>
      <w:r w:rsidR="00B06465" w:rsidRPr="0093705A">
        <w:rPr>
          <w:bCs/>
        </w:rPr>
        <w:t xml:space="preserve">she </w:t>
      </w:r>
      <w:r w:rsidR="006F1994" w:rsidRPr="0093705A">
        <w:rPr>
          <w:bCs/>
        </w:rPr>
        <w:t>gave</w:t>
      </w:r>
      <w:r w:rsidR="00B06465" w:rsidRPr="0093705A">
        <w:rPr>
          <w:bCs/>
        </w:rPr>
        <w:t xml:space="preserve"> the MPU contained the same information as in the letter to </w:t>
      </w:r>
      <w:r w:rsidR="006F1994" w:rsidRPr="0093705A">
        <w:rPr>
          <w:bCs/>
        </w:rPr>
        <w:t xml:space="preserve">the </w:t>
      </w:r>
      <w:r w:rsidR="00B06465" w:rsidRPr="0093705A">
        <w:rPr>
          <w:bCs/>
        </w:rPr>
        <w:t xml:space="preserve">OSCE, listed above, including the name of a witness, R.J. </w:t>
      </w:r>
    </w:p>
    <w:p w:rsidR="00391E78" w:rsidRPr="0093705A" w:rsidRDefault="00391E78" w:rsidP="00391E78">
      <w:pPr>
        <w:contextualSpacing/>
        <w:jc w:val="both"/>
        <w:rPr>
          <w:lang w:val="en-GB"/>
        </w:rPr>
      </w:pPr>
    </w:p>
    <w:p w:rsidR="00032E77" w:rsidRPr="0093705A" w:rsidRDefault="00B800E1" w:rsidP="00776232">
      <w:pPr>
        <w:pStyle w:val="ListParagraph"/>
        <w:numPr>
          <w:ilvl w:val="0"/>
          <w:numId w:val="2"/>
        </w:numPr>
        <w:suppressAutoHyphens w:val="0"/>
        <w:contextualSpacing/>
        <w:jc w:val="both"/>
        <w:rPr>
          <w:lang w:val="en-GB"/>
        </w:rPr>
      </w:pPr>
      <w:bookmarkStart w:id="26" w:name="_Ref384390931"/>
      <w:bookmarkStart w:id="27" w:name="_Ref378857952"/>
      <w:bookmarkStart w:id="28" w:name="_Ref382298191"/>
      <w:bookmarkStart w:id="29" w:name="_Ref375581427"/>
      <w:r w:rsidRPr="0093705A">
        <w:rPr>
          <w:lang w:val="en-GB"/>
        </w:rPr>
        <w:t>The WCIU file contains</w:t>
      </w:r>
      <w:r w:rsidR="002D7CC4" w:rsidRPr="0093705A">
        <w:rPr>
          <w:lang w:val="en-GB"/>
        </w:rPr>
        <w:t xml:space="preserve"> several documents, including an</w:t>
      </w:r>
      <w:r w:rsidR="00C03224" w:rsidRPr="0093705A">
        <w:rPr>
          <w:lang w:val="en-GB"/>
        </w:rPr>
        <w:t xml:space="preserve"> interoffice memo</w:t>
      </w:r>
      <w:r w:rsidR="002D7CC4" w:rsidRPr="0093705A">
        <w:rPr>
          <w:lang w:val="en-GB"/>
        </w:rPr>
        <w:t>randum</w:t>
      </w:r>
      <w:r w:rsidR="00C03224" w:rsidRPr="0093705A">
        <w:rPr>
          <w:lang w:val="en-GB"/>
        </w:rPr>
        <w:t xml:space="preserve"> and investigation </w:t>
      </w:r>
      <w:r w:rsidR="00C07C28" w:rsidRPr="0093705A">
        <w:rPr>
          <w:lang w:val="en-GB"/>
        </w:rPr>
        <w:t>diaries, which</w:t>
      </w:r>
      <w:r w:rsidR="00C03224" w:rsidRPr="0093705A">
        <w:rPr>
          <w:lang w:val="en-GB"/>
        </w:rPr>
        <w:t xml:space="preserve"> provide an overview of the investigative actions that were taken regarding this case.</w:t>
      </w:r>
      <w:r w:rsidR="000B152C" w:rsidRPr="0093705A">
        <w:rPr>
          <w:lang w:val="en-GB"/>
        </w:rPr>
        <w:t xml:space="preserve"> </w:t>
      </w:r>
      <w:r w:rsidR="002D7CC4" w:rsidRPr="0093705A">
        <w:rPr>
          <w:lang w:val="en-GB"/>
        </w:rPr>
        <w:t>For example, the</w:t>
      </w:r>
      <w:r w:rsidR="00C03224" w:rsidRPr="0093705A">
        <w:rPr>
          <w:lang w:val="en-GB"/>
        </w:rPr>
        <w:t xml:space="preserve"> interoffice memo</w:t>
      </w:r>
      <w:r w:rsidR="002D7CC4" w:rsidRPr="0093705A">
        <w:rPr>
          <w:lang w:val="en-GB"/>
        </w:rPr>
        <w:t>randum</w:t>
      </w:r>
      <w:r w:rsidR="00C03224" w:rsidRPr="0093705A">
        <w:rPr>
          <w:lang w:val="en-GB"/>
        </w:rPr>
        <w:t xml:space="preserve"> dated 14 April 2008 from the lead investigator</w:t>
      </w:r>
      <w:r w:rsidR="006A1568" w:rsidRPr="0093705A">
        <w:rPr>
          <w:lang w:val="en-GB"/>
        </w:rPr>
        <w:t xml:space="preserve"> in the case</w:t>
      </w:r>
      <w:r w:rsidR="00C03224" w:rsidRPr="0093705A">
        <w:rPr>
          <w:lang w:val="en-GB"/>
        </w:rPr>
        <w:t xml:space="preserve"> to the Head of the WCIU details the beginning of the investigation. “</w:t>
      </w:r>
      <w:r w:rsidR="006A1568" w:rsidRPr="0093705A">
        <w:rPr>
          <w:lang w:val="en-GB"/>
        </w:rPr>
        <w:t>The investigation began on 5 May 2000 when a possible gravesite wa</w:t>
      </w:r>
      <w:r w:rsidR="00652243" w:rsidRPr="0093705A">
        <w:rPr>
          <w:lang w:val="en-GB"/>
        </w:rPr>
        <w:t xml:space="preserve">s located in </w:t>
      </w:r>
      <w:proofErr w:type="spellStart"/>
      <w:r w:rsidR="00652243" w:rsidRPr="0093705A">
        <w:rPr>
          <w:lang w:val="en-GB"/>
        </w:rPr>
        <w:t>Vranjevac</w:t>
      </w:r>
      <w:proofErr w:type="spellEnd"/>
      <w:r w:rsidR="00652243" w:rsidRPr="0093705A">
        <w:rPr>
          <w:lang w:val="en-GB"/>
        </w:rPr>
        <w:t xml:space="preserve"> on a fiel</w:t>
      </w:r>
      <w:r w:rsidR="006A1568" w:rsidRPr="0093705A">
        <w:rPr>
          <w:lang w:val="en-GB"/>
        </w:rPr>
        <w:t xml:space="preserve">d close to </w:t>
      </w:r>
      <w:proofErr w:type="spellStart"/>
      <w:r w:rsidR="006A1568" w:rsidRPr="0093705A">
        <w:rPr>
          <w:lang w:val="en-GB"/>
        </w:rPr>
        <w:t>Nero</w:t>
      </w:r>
      <w:r w:rsidR="00652243" w:rsidRPr="0093705A">
        <w:rPr>
          <w:lang w:val="en-GB"/>
        </w:rPr>
        <w:t>dimska</w:t>
      </w:r>
      <w:proofErr w:type="spellEnd"/>
      <w:r w:rsidR="00652243" w:rsidRPr="0093705A">
        <w:rPr>
          <w:lang w:val="en-GB"/>
        </w:rPr>
        <w:t xml:space="preserve"> Street in Pristina. On the 6</w:t>
      </w:r>
      <w:r w:rsidR="00652243" w:rsidRPr="0093705A">
        <w:rPr>
          <w:vertAlign w:val="superscript"/>
          <w:lang w:val="en-GB"/>
        </w:rPr>
        <w:t>th</w:t>
      </w:r>
      <w:r w:rsidR="00652243" w:rsidRPr="0093705A">
        <w:rPr>
          <w:lang w:val="en-GB"/>
        </w:rPr>
        <w:t xml:space="preserve"> of May 2000 an exhumation was performed and the remains of three bodies were found and taken to the morgue in Pristina.</w:t>
      </w:r>
      <w:r w:rsidR="00FE4E49" w:rsidRPr="0093705A">
        <w:rPr>
          <w:lang w:val="en-GB"/>
        </w:rPr>
        <w:t xml:space="preserve"> Further investigation revealed that the three bodies could be the remains of </w:t>
      </w:r>
      <w:r w:rsidR="00AF0BFA">
        <w:rPr>
          <w:lang w:val="en-GB"/>
        </w:rPr>
        <w:t>some of the six</w:t>
      </w:r>
      <w:r w:rsidR="00FE4E49" w:rsidRPr="0093705A">
        <w:rPr>
          <w:lang w:val="en-GB"/>
        </w:rPr>
        <w:t xml:space="preserve"> 6 Serbian males [including </w:t>
      </w:r>
      <w:r w:rsidR="00AF0BFA">
        <w:rPr>
          <w:lang w:val="en-GB"/>
        </w:rPr>
        <w:t>the complainant’s son</w:t>
      </w:r>
      <w:r w:rsidR="00FE4E49" w:rsidRPr="0093705A">
        <w:rPr>
          <w:bCs/>
        </w:rPr>
        <w:t>] who were reported missing during the 12</w:t>
      </w:r>
      <w:r w:rsidR="00FE4E49" w:rsidRPr="0093705A">
        <w:rPr>
          <w:bCs/>
          <w:vertAlign w:val="superscript"/>
        </w:rPr>
        <w:t>th</w:t>
      </w:r>
      <w:r w:rsidR="00FE4E49" w:rsidRPr="0093705A">
        <w:rPr>
          <w:bCs/>
        </w:rPr>
        <w:t xml:space="preserve"> and 13</w:t>
      </w:r>
      <w:r w:rsidR="00FE4E49" w:rsidRPr="0093705A">
        <w:rPr>
          <w:bCs/>
          <w:vertAlign w:val="superscript"/>
        </w:rPr>
        <w:t>th</w:t>
      </w:r>
      <w:r w:rsidR="00FE4E49" w:rsidRPr="0093705A">
        <w:rPr>
          <w:bCs/>
        </w:rPr>
        <w:t xml:space="preserve"> of June </w:t>
      </w:r>
      <w:r w:rsidR="00C07C28" w:rsidRPr="0093705A">
        <w:rPr>
          <w:bCs/>
        </w:rPr>
        <w:t>1999</w:t>
      </w:r>
      <w:r w:rsidR="00C07C28" w:rsidRPr="0093705A">
        <w:rPr>
          <w:lang w:val="en-GB"/>
        </w:rPr>
        <w:t>”</w:t>
      </w:r>
      <w:r w:rsidR="00FE4E49" w:rsidRPr="0093705A">
        <w:rPr>
          <w:lang w:val="en-GB"/>
        </w:rPr>
        <w:t xml:space="preserve"> (see § </w:t>
      </w:r>
      <w:r w:rsidR="005A482F">
        <w:fldChar w:fldCharType="begin"/>
      </w:r>
      <w:r w:rsidR="005A482F">
        <w:instrText xml:space="preserve"> REF _Ref384287997 \r \h  \* MERGEFORMAT </w:instrText>
      </w:r>
      <w:r w:rsidR="005A482F">
        <w:fldChar w:fldCharType="separate"/>
      </w:r>
      <w:r w:rsidR="00BD01FD">
        <w:t>28</w:t>
      </w:r>
      <w:r w:rsidR="005A482F">
        <w:fldChar w:fldCharType="end"/>
      </w:r>
      <w:r w:rsidR="00FE4E49" w:rsidRPr="0093705A">
        <w:rPr>
          <w:lang w:val="en-GB"/>
        </w:rPr>
        <w:t xml:space="preserve"> above).</w:t>
      </w:r>
      <w:r w:rsidR="00652243" w:rsidRPr="0093705A">
        <w:rPr>
          <w:lang w:val="en-GB"/>
        </w:rPr>
        <w:t xml:space="preserve"> Those mortal remains were found to </w:t>
      </w:r>
      <w:r w:rsidR="006F1994" w:rsidRPr="0093705A">
        <w:rPr>
          <w:lang w:val="en-GB"/>
        </w:rPr>
        <w:t xml:space="preserve">those of </w:t>
      </w:r>
      <w:r w:rsidR="00FE4E49" w:rsidRPr="0093705A">
        <w:rPr>
          <w:lang w:val="en-GB"/>
        </w:rPr>
        <w:t xml:space="preserve">the other Serbian men </w:t>
      </w:r>
      <w:r w:rsidR="006F1994" w:rsidRPr="0093705A">
        <w:rPr>
          <w:lang w:val="en-GB"/>
        </w:rPr>
        <w:t>who</w:t>
      </w:r>
      <w:r w:rsidR="00FE4E49" w:rsidRPr="0093705A">
        <w:rPr>
          <w:lang w:val="en-GB"/>
        </w:rPr>
        <w:t xml:space="preserve"> disappeared with </w:t>
      </w:r>
      <w:r w:rsidR="00FE4E49" w:rsidRPr="0093705A">
        <w:t xml:space="preserve">Mr </w:t>
      </w:r>
      <w:proofErr w:type="spellStart"/>
      <w:r w:rsidR="00FE4E49" w:rsidRPr="0093705A">
        <w:t>Branko</w:t>
      </w:r>
      <w:proofErr w:type="spellEnd"/>
      <w:r w:rsidR="00FE4E49" w:rsidRPr="0093705A">
        <w:t xml:space="preserve"> </w:t>
      </w:r>
      <w:proofErr w:type="spellStart"/>
      <w:r w:rsidR="00FE4E49" w:rsidRPr="0093705A">
        <w:rPr>
          <w:bCs/>
        </w:rPr>
        <w:t>Marković</w:t>
      </w:r>
      <w:proofErr w:type="spellEnd"/>
      <w:r w:rsidR="00FE4E49" w:rsidRPr="0093705A">
        <w:rPr>
          <w:bCs/>
        </w:rPr>
        <w:t xml:space="preserve">, but </w:t>
      </w:r>
      <w:r w:rsidR="006F1994" w:rsidRPr="0093705A">
        <w:rPr>
          <w:bCs/>
        </w:rPr>
        <w:t>not his.</w:t>
      </w:r>
      <w:bookmarkEnd w:id="26"/>
      <w:bookmarkEnd w:id="27"/>
      <w:bookmarkEnd w:id="28"/>
    </w:p>
    <w:p w:rsidR="00032E77" w:rsidRPr="0093705A" w:rsidRDefault="00032E77" w:rsidP="00032E77">
      <w:pPr>
        <w:rPr>
          <w:lang w:val="en-GB"/>
        </w:rPr>
      </w:pPr>
    </w:p>
    <w:p w:rsidR="003F65B1" w:rsidRPr="0093705A" w:rsidRDefault="00FE4E49" w:rsidP="00776232">
      <w:pPr>
        <w:pStyle w:val="ListParagraph"/>
        <w:numPr>
          <w:ilvl w:val="0"/>
          <w:numId w:val="2"/>
        </w:numPr>
        <w:suppressAutoHyphens w:val="0"/>
        <w:contextualSpacing/>
        <w:jc w:val="both"/>
        <w:rPr>
          <w:lang w:val="en-GB"/>
        </w:rPr>
      </w:pPr>
      <w:bookmarkStart w:id="30" w:name="_Ref384391131"/>
      <w:r w:rsidRPr="0093705A">
        <w:rPr>
          <w:lang w:val="en-GB"/>
        </w:rPr>
        <w:t xml:space="preserve">The interoffice </w:t>
      </w:r>
      <w:r w:rsidR="000B152C" w:rsidRPr="0093705A">
        <w:rPr>
          <w:lang w:val="en-GB"/>
        </w:rPr>
        <w:t>memorandum</w:t>
      </w:r>
      <w:r w:rsidRPr="0093705A">
        <w:rPr>
          <w:lang w:val="en-GB"/>
        </w:rPr>
        <w:t xml:space="preserve"> continues, “On 23</w:t>
      </w:r>
      <w:r w:rsidRPr="0093705A">
        <w:rPr>
          <w:vertAlign w:val="superscript"/>
          <w:lang w:val="en-GB"/>
        </w:rPr>
        <w:t>rd</w:t>
      </w:r>
      <w:r w:rsidRPr="0093705A">
        <w:rPr>
          <w:lang w:val="en-GB"/>
        </w:rPr>
        <w:t xml:space="preserve"> of May 2001 the case-file was closed for lack of evidence and reopened on 15</w:t>
      </w:r>
      <w:r w:rsidRPr="0093705A">
        <w:rPr>
          <w:vertAlign w:val="superscript"/>
          <w:lang w:val="en-GB"/>
        </w:rPr>
        <w:t>th</w:t>
      </w:r>
      <w:r w:rsidRPr="0093705A">
        <w:rPr>
          <w:lang w:val="en-GB"/>
        </w:rPr>
        <w:t xml:space="preserve"> of February 2002</w:t>
      </w:r>
      <w:r w:rsidR="00AF63A3" w:rsidRPr="0093705A">
        <w:rPr>
          <w:lang w:val="en-GB"/>
        </w:rPr>
        <w:t xml:space="preserve"> when the witness </w:t>
      </w:r>
      <w:r w:rsidR="000B152C" w:rsidRPr="0093705A">
        <w:rPr>
          <w:lang w:val="en-GB"/>
        </w:rPr>
        <w:t>[</w:t>
      </w:r>
      <w:r w:rsidR="002D7CC4" w:rsidRPr="0093705A">
        <w:rPr>
          <w:lang w:val="en-GB"/>
        </w:rPr>
        <w:t xml:space="preserve">Ms </w:t>
      </w:r>
      <w:r w:rsidR="000B152C" w:rsidRPr="0093705A">
        <w:rPr>
          <w:lang w:val="en-GB"/>
        </w:rPr>
        <w:t>S.M.</w:t>
      </w:r>
      <w:r w:rsidR="002D7CC4" w:rsidRPr="0093705A">
        <w:rPr>
          <w:lang w:val="en-GB"/>
        </w:rPr>
        <w:t>]</w:t>
      </w:r>
      <w:r w:rsidR="00AF63A3" w:rsidRPr="0093705A">
        <w:rPr>
          <w:bCs/>
        </w:rPr>
        <w:t xml:space="preserve"> gave a statement regarding the kidnapping of her brother </w:t>
      </w:r>
      <w:r w:rsidR="00AF63A3" w:rsidRPr="0093705A">
        <w:t xml:space="preserve">Mr </w:t>
      </w:r>
      <w:proofErr w:type="spellStart"/>
      <w:r w:rsidR="00AF63A3" w:rsidRPr="0093705A">
        <w:t>Branko</w:t>
      </w:r>
      <w:proofErr w:type="spellEnd"/>
      <w:r w:rsidR="00AF63A3" w:rsidRPr="0093705A">
        <w:t xml:space="preserve"> </w:t>
      </w:r>
      <w:proofErr w:type="spellStart"/>
      <w:r w:rsidR="00AF63A3" w:rsidRPr="0093705A">
        <w:rPr>
          <w:bCs/>
        </w:rPr>
        <w:t>Marković</w:t>
      </w:r>
      <w:proofErr w:type="spellEnd"/>
      <w:r w:rsidR="00AF63A3" w:rsidRPr="0093705A">
        <w:rPr>
          <w:bCs/>
        </w:rPr>
        <w:t xml:space="preserve"> on the 12 of June 1999.” In the interview, she stated that her brother had been kidnapped by a big group of armed KLA persons. Additionally, </w:t>
      </w:r>
      <w:r w:rsidR="001B2DD6" w:rsidRPr="0093705A">
        <w:rPr>
          <w:bCs/>
        </w:rPr>
        <w:t xml:space="preserve">she stated that “in May 2001 she heard from some people that her brother was kidnapped by KLA member G and he was still alive.” She also </w:t>
      </w:r>
      <w:r w:rsidR="0012200E" w:rsidRPr="0093705A">
        <w:rPr>
          <w:bCs/>
        </w:rPr>
        <w:t>stated</w:t>
      </w:r>
      <w:r w:rsidR="009A4161" w:rsidRPr="0093705A">
        <w:rPr>
          <w:bCs/>
        </w:rPr>
        <w:t xml:space="preserve"> that witness R.</w:t>
      </w:r>
      <w:r w:rsidR="001B2DD6" w:rsidRPr="0093705A">
        <w:rPr>
          <w:bCs/>
        </w:rPr>
        <w:t>J. saw the entire inciden</w:t>
      </w:r>
      <w:r w:rsidR="00AF0BFA">
        <w:rPr>
          <w:bCs/>
        </w:rPr>
        <w:t>t</w:t>
      </w:r>
      <w:r w:rsidR="001B2DD6" w:rsidRPr="0093705A">
        <w:rPr>
          <w:bCs/>
        </w:rPr>
        <w:t>.</w:t>
      </w:r>
      <w:bookmarkEnd w:id="30"/>
    </w:p>
    <w:p w:rsidR="001B2DD6" w:rsidRPr="0093705A" w:rsidRDefault="001B2DD6" w:rsidP="001B2DD6">
      <w:pPr>
        <w:pStyle w:val="ListParagraph"/>
        <w:suppressAutoHyphens w:val="0"/>
        <w:ind w:left="360"/>
        <w:contextualSpacing/>
        <w:jc w:val="both"/>
        <w:rPr>
          <w:lang w:val="en-GB"/>
        </w:rPr>
      </w:pPr>
    </w:p>
    <w:p w:rsidR="001B2DD6" w:rsidRPr="0093705A" w:rsidRDefault="001B2DD6" w:rsidP="00776232">
      <w:pPr>
        <w:pStyle w:val="ListParagraph"/>
        <w:numPr>
          <w:ilvl w:val="0"/>
          <w:numId w:val="2"/>
        </w:numPr>
        <w:suppressAutoHyphens w:val="0"/>
        <w:contextualSpacing/>
        <w:jc w:val="both"/>
        <w:rPr>
          <w:lang w:val="en-GB"/>
        </w:rPr>
      </w:pPr>
      <w:bookmarkStart w:id="31" w:name="_Ref384391229"/>
      <w:bookmarkStart w:id="32" w:name="_Ref384637826"/>
      <w:r w:rsidRPr="0093705A">
        <w:rPr>
          <w:lang w:val="en-GB"/>
        </w:rPr>
        <w:t xml:space="preserve">The </w:t>
      </w:r>
      <w:r w:rsidR="00AF0BFA">
        <w:rPr>
          <w:lang w:val="en-GB"/>
        </w:rPr>
        <w:t xml:space="preserve">same </w:t>
      </w:r>
      <w:r w:rsidRPr="0093705A">
        <w:rPr>
          <w:lang w:val="en-GB"/>
        </w:rPr>
        <w:t>interoffice memo</w:t>
      </w:r>
      <w:r w:rsidR="002D7CC4" w:rsidRPr="0093705A">
        <w:rPr>
          <w:lang w:val="en-GB"/>
        </w:rPr>
        <w:t>randum</w:t>
      </w:r>
      <w:r w:rsidRPr="0093705A">
        <w:rPr>
          <w:lang w:val="en-GB"/>
        </w:rPr>
        <w:t xml:space="preserve"> continues, “Statement taken from witness [R.J.] on 1 May 2003 revealed</w:t>
      </w:r>
      <w:r w:rsidR="00923064" w:rsidRPr="0093705A">
        <w:rPr>
          <w:lang w:val="en-GB"/>
        </w:rPr>
        <w:t xml:space="preserve"> the fact that on 12</w:t>
      </w:r>
      <w:r w:rsidR="00923064" w:rsidRPr="0093705A">
        <w:rPr>
          <w:vertAlign w:val="superscript"/>
          <w:lang w:val="en-GB"/>
        </w:rPr>
        <w:t>th</w:t>
      </w:r>
      <w:r w:rsidR="00923064" w:rsidRPr="0093705A">
        <w:rPr>
          <w:lang w:val="en-GB"/>
        </w:rPr>
        <w:t xml:space="preserve"> of June at 1800 </w:t>
      </w:r>
      <w:proofErr w:type="spellStart"/>
      <w:r w:rsidR="00923064" w:rsidRPr="0093705A">
        <w:rPr>
          <w:lang w:val="en-GB"/>
        </w:rPr>
        <w:t>hrs</w:t>
      </w:r>
      <w:proofErr w:type="spellEnd"/>
      <w:r w:rsidR="00EC3254" w:rsidRPr="0093705A">
        <w:rPr>
          <w:lang w:val="en-GB"/>
        </w:rPr>
        <w:t>,</w:t>
      </w:r>
      <w:r w:rsidR="00923064" w:rsidRPr="0093705A">
        <w:rPr>
          <w:lang w:val="en-GB"/>
        </w:rPr>
        <w:t xml:space="preserve"> </w:t>
      </w:r>
      <w:r w:rsidR="00AF0BFA">
        <w:rPr>
          <w:lang w:val="en-GB"/>
        </w:rPr>
        <w:t xml:space="preserve">[the witness] </w:t>
      </w:r>
      <w:r w:rsidR="00923064" w:rsidRPr="0093705A">
        <w:rPr>
          <w:lang w:val="en-GB"/>
        </w:rPr>
        <w:t>saw</w:t>
      </w:r>
      <w:r w:rsidR="006517F7" w:rsidRPr="0093705A">
        <w:rPr>
          <w:lang w:val="en-GB"/>
        </w:rPr>
        <w:t>… the kidnapping of  [M.D</w:t>
      </w:r>
      <w:r w:rsidR="00923064" w:rsidRPr="0093705A">
        <w:rPr>
          <w:lang w:val="en-GB"/>
        </w:rPr>
        <w:t>.</w:t>
      </w:r>
      <w:r w:rsidR="00AF0BFA">
        <w:rPr>
          <w:lang w:val="en-GB"/>
        </w:rPr>
        <w:t xml:space="preserve">; </w:t>
      </w:r>
      <w:r w:rsidR="00923064" w:rsidRPr="0093705A">
        <w:rPr>
          <w:lang w:val="en-GB"/>
        </w:rPr>
        <w:t>another Serbian victim]</w:t>
      </w:r>
      <w:r w:rsidR="00AF0BFA">
        <w:rPr>
          <w:lang w:val="en-GB"/>
        </w:rPr>
        <w:t>,</w:t>
      </w:r>
      <w:r w:rsidR="00923064" w:rsidRPr="0093705A">
        <w:rPr>
          <w:lang w:val="en-GB"/>
        </w:rPr>
        <w:t xml:space="preserve"> </w:t>
      </w:r>
      <w:r w:rsidR="006517F7" w:rsidRPr="0093705A">
        <w:t xml:space="preserve">Mr </w:t>
      </w:r>
      <w:proofErr w:type="spellStart"/>
      <w:r w:rsidR="006517F7" w:rsidRPr="0093705A">
        <w:t>Branko</w:t>
      </w:r>
      <w:proofErr w:type="spellEnd"/>
      <w:r w:rsidR="006517F7" w:rsidRPr="0093705A">
        <w:t xml:space="preserve"> </w:t>
      </w:r>
      <w:proofErr w:type="spellStart"/>
      <w:r w:rsidR="006517F7" w:rsidRPr="0093705A">
        <w:rPr>
          <w:bCs/>
        </w:rPr>
        <w:t>Marković</w:t>
      </w:r>
      <w:proofErr w:type="spellEnd"/>
      <w:r w:rsidR="006517F7" w:rsidRPr="0093705A">
        <w:rPr>
          <w:bCs/>
        </w:rPr>
        <w:t xml:space="preserve"> and the killing of [another three of the Serbian victims]</w:t>
      </w:r>
      <w:r w:rsidR="005C2BD6" w:rsidRPr="0093705A">
        <w:rPr>
          <w:bCs/>
        </w:rPr>
        <w:t xml:space="preserve"> by 10-15 UCK members”</w:t>
      </w:r>
      <w:r w:rsidR="006517F7" w:rsidRPr="0093705A">
        <w:rPr>
          <w:bCs/>
        </w:rPr>
        <w:t xml:space="preserve">. </w:t>
      </w:r>
      <w:r w:rsidR="00AF0BFA">
        <w:rPr>
          <w:bCs/>
        </w:rPr>
        <w:t>[The witness]</w:t>
      </w:r>
      <w:r w:rsidR="006517F7" w:rsidRPr="0093705A">
        <w:rPr>
          <w:bCs/>
        </w:rPr>
        <w:t xml:space="preserve"> indicated that R.K</w:t>
      </w:r>
      <w:r w:rsidR="00C07C28" w:rsidRPr="0093705A">
        <w:rPr>
          <w:bCs/>
        </w:rPr>
        <w:t xml:space="preserve">. </w:t>
      </w:r>
      <w:r w:rsidR="00DE7D40" w:rsidRPr="0093705A">
        <w:rPr>
          <w:bCs/>
        </w:rPr>
        <w:t xml:space="preserve">was </w:t>
      </w:r>
      <w:r w:rsidR="006517F7" w:rsidRPr="0093705A">
        <w:rPr>
          <w:bCs/>
        </w:rPr>
        <w:t>another from the group</w:t>
      </w:r>
      <w:r w:rsidR="00DE7D40" w:rsidRPr="0093705A">
        <w:rPr>
          <w:bCs/>
        </w:rPr>
        <w:t xml:space="preserve"> of Serbian men was </w:t>
      </w:r>
      <w:r w:rsidR="006517F7" w:rsidRPr="0093705A">
        <w:rPr>
          <w:bCs/>
        </w:rPr>
        <w:t>the person who was wounded at the scene but managed to escape.”</w:t>
      </w:r>
      <w:r w:rsidR="00032E77" w:rsidRPr="0093705A">
        <w:rPr>
          <w:bCs/>
        </w:rPr>
        <w:t xml:space="preserve"> A copy of R.J.’s witness statement was also in the file. In the witness s</w:t>
      </w:r>
      <w:r w:rsidR="005C2BD6" w:rsidRPr="0093705A">
        <w:rPr>
          <w:bCs/>
        </w:rPr>
        <w:t xml:space="preserve">tatement, R.J. also stated that </w:t>
      </w:r>
      <w:r w:rsidR="00032E77" w:rsidRPr="0093705A">
        <w:rPr>
          <w:bCs/>
        </w:rPr>
        <w:t xml:space="preserve">“I was shown approximately 80 photographs of UCK </w:t>
      </w:r>
      <w:r w:rsidR="00032E77" w:rsidRPr="0093705A">
        <w:rPr>
          <w:bCs/>
        </w:rPr>
        <w:lastRenderedPageBreak/>
        <w:t>Members…I could not identify any persons from these photographs.”</w:t>
      </w:r>
      <w:bookmarkEnd w:id="31"/>
      <w:r w:rsidR="009A4161" w:rsidRPr="0093705A">
        <w:rPr>
          <w:bCs/>
        </w:rPr>
        <w:t xml:space="preserve"> As for</w:t>
      </w:r>
      <w:r w:rsidR="002D7CC4" w:rsidRPr="0093705A">
        <w:rPr>
          <w:bCs/>
        </w:rPr>
        <w:t xml:space="preserve"> the</w:t>
      </w:r>
      <w:r w:rsidR="009A4161" w:rsidRPr="0093705A">
        <w:rPr>
          <w:bCs/>
        </w:rPr>
        <w:t xml:space="preserve"> possible witness R.K., </w:t>
      </w:r>
      <w:r w:rsidR="00FF0763" w:rsidRPr="0093705A">
        <w:rPr>
          <w:bCs/>
        </w:rPr>
        <w:t>UNMIK Police att</w:t>
      </w:r>
      <w:r w:rsidR="002D7CC4" w:rsidRPr="0093705A">
        <w:rPr>
          <w:bCs/>
        </w:rPr>
        <w:t>empted to locate him, but could not</w:t>
      </w:r>
      <w:r w:rsidR="00EB65D9">
        <w:rPr>
          <w:bCs/>
        </w:rPr>
        <w:t>;</w:t>
      </w:r>
      <w:r w:rsidR="002D7CC4" w:rsidRPr="0093705A">
        <w:rPr>
          <w:bCs/>
        </w:rPr>
        <w:t xml:space="preserve"> </w:t>
      </w:r>
      <w:r w:rsidR="009A4161" w:rsidRPr="0093705A">
        <w:rPr>
          <w:bCs/>
        </w:rPr>
        <w:t>he was considered</w:t>
      </w:r>
      <w:r w:rsidR="002D7CC4" w:rsidRPr="0093705A">
        <w:rPr>
          <w:bCs/>
        </w:rPr>
        <w:t xml:space="preserve"> a</w:t>
      </w:r>
      <w:r w:rsidR="009A4161" w:rsidRPr="0093705A">
        <w:rPr>
          <w:bCs/>
        </w:rPr>
        <w:t xml:space="preserve"> missing</w:t>
      </w:r>
      <w:r w:rsidR="002D7CC4" w:rsidRPr="0093705A">
        <w:rPr>
          <w:bCs/>
        </w:rPr>
        <w:t xml:space="preserve"> person</w:t>
      </w:r>
      <w:r w:rsidR="00EB65D9" w:rsidRPr="0093705A">
        <w:rPr>
          <w:rStyle w:val="FootnoteReference"/>
          <w:bCs/>
          <w:lang w:val="en-GB"/>
        </w:rPr>
        <w:footnoteReference w:id="6"/>
      </w:r>
      <w:r w:rsidR="009A4161" w:rsidRPr="0093705A">
        <w:rPr>
          <w:bCs/>
        </w:rPr>
        <w:t>.</w:t>
      </w:r>
      <w:bookmarkEnd w:id="32"/>
    </w:p>
    <w:p w:rsidR="005C2BD6" w:rsidRPr="0093705A" w:rsidRDefault="005C2BD6" w:rsidP="005C2BD6">
      <w:pPr>
        <w:pStyle w:val="ListParagraph"/>
        <w:rPr>
          <w:lang w:val="en-GB"/>
        </w:rPr>
      </w:pPr>
    </w:p>
    <w:p w:rsidR="005C2BD6" w:rsidRPr="0093705A" w:rsidRDefault="005C2BD6" w:rsidP="00776232">
      <w:pPr>
        <w:pStyle w:val="ListParagraph"/>
        <w:numPr>
          <w:ilvl w:val="0"/>
          <w:numId w:val="2"/>
        </w:numPr>
        <w:suppressAutoHyphens w:val="0"/>
        <w:contextualSpacing/>
        <w:jc w:val="both"/>
        <w:rPr>
          <w:lang w:val="en-GB"/>
        </w:rPr>
      </w:pPr>
      <w:r w:rsidRPr="0093705A">
        <w:rPr>
          <w:lang w:val="en-GB"/>
        </w:rPr>
        <w:t>The file contains an MPU Investigation Report</w:t>
      </w:r>
      <w:r w:rsidR="00AF0BFA">
        <w:rPr>
          <w:lang w:val="en-GB"/>
        </w:rPr>
        <w:t>,</w:t>
      </w:r>
      <w:r w:rsidRPr="0093705A">
        <w:rPr>
          <w:lang w:val="en-GB"/>
        </w:rPr>
        <w:t xml:space="preserve"> dated 21 October 2004</w:t>
      </w:r>
      <w:r w:rsidR="00AF0BFA">
        <w:rPr>
          <w:lang w:val="en-GB"/>
        </w:rPr>
        <w:t>,</w:t>
      </w:r>
      <w:r w:rsidRPr="0093705A">
        <w:rPr>
          <w:lang w:val="en-GB"/>
        </w:rPr>
        <w:t xml:space="preserve"> which states that “On 3</w:t>
      </w:r>
      <w:r w:rsidRPr="0093705A">
        <w:rPr>
          <w:vertAlign w:val="superscript"/>
          <w:lang w:val="en-GB"/>
        </w:rPr>
        <w:t>rd</w:t>
      </w:r>
      <w:r w:rsidRPr="0093705A">
        <w:rPr>
          <w:lang w:val="en-GB"/>
        </w:rPr>
        <w:t xml:space="preserve"> of August 2004, an MPU investigator attended a meeting at the MPU office in Belgrade with the families of Serbian missing persons</w:t>
      </w:r>
      <w:r w:rsidR="00EC3254" w:rsidRPr="0093705A">
        <w:rPr>
          <w:lang w:val="en-GB"/>
        </w:rPr>
        <w:t xml:space="preserve">…One of the cases was that of </w:t>
      </w:r>
      <w:r w:rsidR="00EC3254" w:rsidRPr="0093705A">
        <w:t xml:space="preserve">Mr </w:t>
      </w:r>
      <w:proofErr w:type="spellStart"/>
      <w:r w:rsidR="00EC3254" w:rsidRPr="0093705A">
        <w:t>Branko</w:t>
      </w:r>
      <w:proofErr w:type="spellEnd"/>
      <w:r w:rsidR="00EC3254" w:rsidRPr="0093705A">
        <w:t xml:space="preserve"> </w:t>
      </w:r>
      <w:proofErr w:type="spellStart"/>
      <w:r w:rsidR="00EC3254" w:rsidRPr="0093705A">
        <w:rPr>
          <w:bCs/>
        </w:rPr>
        <w:t>Marković</w:t>
      </w:r>
      <w:proofErr w:type="spellEnd"/>
      <w:r w:rsidR="00EC3254" w:rsidRPr="0093705A">
        <w:rPr>
          <w:bCs/>
        </w:rPr>
        <w:t xml:space="preserve">. Investigator T.G. met his father Marko </w:t>
      </w:r>
      <w:proofErr w:type="spellStart"/>
      <w:r w:rsidR="00EC3254" w:rsidRPr="0093705A">
        <w:rPr>
          <w:bCs/>
        </w:rPr>
        <w:t>Marković</w:t>
      </w:r>
      <w:proofErr w:type="spellEnd"/>
      <w:r w:rsidR="00EC3254" w:rsidRPr="0093705A">
        <w:rPr>
          <w:bCs/>
        </w:rPr>
        <w:t xml:space="preserve"> [the complainant]. He was able to mention the name of the neighbor who observed the kidnapping of </w:t>
      </w:r>
      <w:r w:rsidR="00EC3254" w:rsidRPr="0093705A">
        <w:t xml:space="preserve">Mr </w:t>
      </w:r>
      <w:proofErr w:type="spellStart"/>
      <w:r w:rsidR="00EC3254" w:rsidRPr="0093705A">
        <w:t>Branko</w:t>
      </w:r>
      <w:proofErr w:type="spellEnd"/>
      <w:r w:rsidR="00EC3254" w:rsidRPr="0093705A">
        <w:t xml:space="preserve"> </w:t>
      </w:r>
      <w:proofErr w:type="spellStart"/>
      <w:r w:rsidR="00EC3254" w:rsidRPr="0093705A">
        <w:rPr>
          <w:bCs/>
        </w:rPr>
        <w:t>Marković</w:t>
      </w:r>
      <w:proofErr w:type="spellEnd"/>
      <w:r w:rsidR="00AF0BFA">
        <w:rPr>
          <w:bCs/>
        </w:rPr>
        <w:t xml:space="preserve"> </w:t>
      </w:r>
      <w:r w:rsidR="00EC3254" w:rsidRPr="0093705A">
        <w:rPr>
          <w:bCs/>
        </w:rPr>
        <w:t>…</w:t>
      </w:r>
      <w:r w:rsidR="00AF0BFA">
        <w:rPr>
          <w:bCs/>
        </w:rPr>
        <w:t xml:space="preserve"> </w:t>
      </w:r>
      <w:r w:rsidR="00EC3254" w:rsidRPr="0093705A">
        <w:rPr>
          <w:bCs/>
        </w:rPr>
        <w:t xml:space="preserve">R.J.” </w:t>
      </w:r>
    </w:p>
    <w:p w:rsidR="00032E77" w:rsidRPr="0093705A" w:rsidRDefault="00032E77" w:rsidP="00032E77">
      <w:pPr>
        <w:pStyle w:val="ListParagraph"/>
        <w:rPr>
          <w:lang w:val="en-GB"/>
        </w:rPr>
      </w:pPr>
    </w:p>
    <w:p w:rsidR="00032E77" w:rsidRPr="0093705A" w:rsidRDefault="005C2BD6" w:rsidP="00776232">
      <w:pPr>
        <w:pStyle w:val="ListParagraph"/>
        <w:numPr>
          <w:ilvl w:val="0"/>
          <w:numId w:val="2"/>
        </w:numPr>
        <w:suppressAutoHyphens w:val="0"/>
        <w:contextualSpacing/>
        <w:jc w:val="both"/>
        <w:rPr>
          <w:lang w:val="en-GB"/>
        </w:rPr>
      </w:pPr>
      <w:r w:rsidRPr="0093705A">
        <w:rPr>
          <w:lang w:val="en-GB"/>
        </w:rPr>
        <w:t>An email dated 23 October 2007 from a WCIU investigator to the Head of the WCIU</w:t>
      </w:r>
      <w:r w:rsidR="00EC3254" w:rsidRPr="0093705A">
        <w:rPr>
          <w:lang w:val="en-GB"/>
        </w:rPr>
        <w:t xml:space="preserve"> provides a synopsis of further activity in the investigation. It states “The above case was re-opened by the Regional Investigation Unit for Missing Persons in Mitrovica on 28 July 2006 when one of the father</w:t>
      </w:r>
      <w:r w:rsidR="009E7374" w:rsidRPr="0093705A">
        <w:rPr>
          <w:lang w:val="en-GB"/>
        </w:rPr>
        <w:t xml:space="preserve"> of the six victims appeared to them, Marko </w:t>
      </w:r>
      <w:proofErr w:type="spellStart"/>
      <w:r w:rsidR="009E7374" w:rsidRPr="0093705A">
        <w:rPr>
          <w:lang w:val="en-GB"/>
        </w:rPr>
        <w:t>Markovic</w:t>
      </w:r>
      <w:proofErr w:type="spellEnd"/>
      <w:r w:rsidR="009E7374" w:rsidRPr="0093705A">
        <w:rPr>
          <w:lang w:val="en-GB"/>
        </w:rPr>
        <w:t>…It was finally forwarded to WCIU on 18 August 2006 and was originally handled by IPO</w:t>
      </w:r>
      <w:r w:rsidR="002D7CC4" w:rsidRPr="0093705A">
        <w:rPr>
          <w:lang w:val="en-GB"/>
        </w:rPr>
        <w:t xml:space="preserve"> </w:t>
      </w:r>
      <w:r w:rsidR="00AF0BFA">
        <w:rPr>
          <w:lang w:val="en-GB"/>
        </w:rPr>
        <w:t>[</w:t>
      </w:r>
      <w:r w:rsidR="002D7CC4" w:rsidRPr="0093705A">
        <w:rPr>
          <w:lang w:val="en-GB"/>
        </w:rPr>
        <w:t>International Police Officer</w:t>
      </w:r>
      <w:r w:rsidR="00AF0BFA">
        <w:rPr>
          <w:lang w:val="en-GB"/>
        </w:rPr>
        <w:t>] …</w:t>
      </w:r>
      <w:r w:rsidR="009E7374" w:rsidRPr="0093705A">
        <w:rPr>
          <w:lang w:val="en-GB"/>
        </w:rPr>
        <w:t xml:space="preserve"> who made efforts to </w:t>
      </w:r>
      <w:r w:rsidR="00EA4A5A" w:rsidRPr="0093705A">
        <w:rPr>
          <w:lang w:val="en-GB"/>
        </w:rPr>
        <w:t>locate the complainant. She succeeded in talking to [Mr Marko</w:t>
      </w:r>
      <w:r w:rsidR="00D46615" w:rsidRPr="0093705A">
        <w:rPr>
          <w:lang w:val="en-GB"/>
        </w:rPr>
        <w:t xml:space="preserve"> </w:t>
      </w:r>
      <w:proofErr w:type="spellStart"/>
      <w:r w:rsidR="00EA4A5A" w:rsidRPr="0093705A">
        <w:rPr>
          <w:bCs/>
        </w:rPr>
        <w:t>Marković</w:t>
      </w:r>
      <w:proofErr w:type="spellEnd"/>
      <w:r w:rsidR="00EA4A5A" w:rsidRPr="0093705A">
        <w:rPr>
          <w:lang w:val="en-GB"/>
        </w:rPr>
        <w:t xml:space="preserve">] but he did not give any formal statement. Instead, he just gave the names of the alleged suspects and their addresses. IPO </w:t>
      </w:r>
      <w:r w:rsidR="00AF0BFA">
        <w:rPr>
          <w:lang w:val="en-GB"/>
        </w:rPr>
        <w:t>…</w:t>
      </w:r>
      <w:r w:rsidR="00EA4A5A" w:rsidRPr="0093705A">
        <w:rPr>
          <w:lang w:val="en-GB"/>
        </w:rPr>
        <w:t xml:space="preserve"> also checked with the exhumation unit and the OMPF for possible files of the missing victim but to no avail. Several phone calls were made by IPO</w:t>
      </w:r>
      <w:r w:rsidR="000B152C" w:rsidRPr="0093705A">
        <w:rPr>
          <w:lang w:val="en-GB"/>
        </w:rPr>
        <w:t xml:space="preserve"> </w:t>
      </w:r>
      <w:r w:rsidR="00EA4A5A" w:rsidRPr="0093705A">
        <w:rPr>
          <w:lang w:val="en-GB"/>
        </w:rPr>
        <w:t>[K.S.]</w:t>
      </w:r>
      <w:r w:rsidR="00D46615" w:rsidRPr="0093705A">
        <w:rPr>
          <w:lang w:val="en-GB"/>
        </w:rPr>
        <w:t xml:space="preserve"> to Mr </w:t>
      </w:r>
      <w:proofErr w:type="spellStart"/>
      <w:r w:rsidR="00D46615" w:rsidRPr="0093705A">
        <w:rPr>
          <w:lang w:val="en-GB"/>
        </w:rPr>
        <w:t>Markovic</w:t>
      </w:r>
      <w:proofErr w:type="spellEnd"/>
      <w:r w:rsidR="00D46615" w:rsidRPr="0093705A">
        <w:rPr>
          <w:lang w:val="en-GB"/>
        </w:rPr>
        <w:t xml:space="preserve"> asking him to make his formal written statement but [he] always made alibis.”</w:t>
      </w:r>
    </w:p>
    <w:p w:rsidR="00D46615" w:rsidRPr="0093705A" w:rsidRDefault="00D46615" w:rsidP="00D46615">
      <w:pPr>
        <w:pStyle w:val="ListParagraph"/>
        <w:rPr>
          <w:lang w:val="en-GB"/>
        </w:rPr>
      </w:pPr>
    </w:p>
    <w:p w:rsidR="00527719" w:rsidRPr="0093705A" w:rsidRDefault="00D46615" w:rsidP="00776232">
      <w:pPr>
        <w:pStyle w:val="ListParagraph"/>
        <w:numPr>
          <w:ilvl w:val="0"/>
          <w:numId w:val="2"/>
        </w:numPr>
        <w:suppressAutoHyphens w:val="0"/>
        <w:contextualSpacing/>
        <w:jc w:val="both"/>
        <w:rPr>
          <w:lang w:val="en-GB"/>
        </w:rPr>
      </w:pPr>
      <w:bookmarkStart w:id="33" w:name="_Ref384645180"/>
      <w:r w:rsidRPr="0093705A">
        <w:rPr>
          <w:lang w:val="en-GB"/>
        </w:rPr>
        <w:t xml:space="preserve">The email continues to explain that in November 2006, a new IPO took over the case, but he also could not get Mr Marko </w:t>
      </w:r>
      <w:proofErr w:type="spellStart"/>
      <w:r w:rsidR="00724B7C" w:rsidRPr="0093705A">
        <w:rPr>
          <w:bCs/>
        </w:rPr>
        <w:t>Marković</w:t>
      </w:r>
      <w:proofErr w:type="spellEnd"/>
      <w:r w:rsidR="00724B7C" w:rsidRPr="0093705A">
        <w:rPr>
          <w:bCs/>
        </w:rPr>
        <w:t xml:space="preserve"> to give a formal statement. The complainant did offer new information about the case; he informed that the suspects in his son’s disappearance</w:t>
      </w:r>
      <w:r w:rsidR="00527719" w:rsidRPr="0093705A">
        <w:rPr>
          <w:bCs/>
        </w:rPr>
        <w:t>, I.K. and his sister V.</w:t>
      </w:r>
      <w:r w:rsidR="002F047A" w:rsidRPr="0093705A">
        <w:rPr>
          <w:bCs/>
        </w:rPr>
        <w:t>K.</w:t>
      </w:r>
      <w:r w:rsidR="00724B7C" w:rsidRPr="0093705A">
        <w:rPr>
          <w:bCs/>
        </w:rPr>
        <w:t xml:space="preserve"> were now living in his former home in Prishtinë/Priština. The email makes clear that the complainant missed two more scheduled meetings with the IPO before finally meeting </w:t>
      </w:r>
      <w:r w:rsidR="00DE7D40" w:rsidRPr="0093705A">
        <w:rPr>
          <w:bCs/>
        </w:rPr>
        <w:t xml:space="preserve">with him </w:t>
      </w:r>
      <w:r w:rsidR="00724B7C" w:rsidRPr="0093705A">
        <w:rPr>
          <w:bCs/>
        </w:rPr>
        <w:t xml:space="preserve">on 16 January 2007 at </w:t>
      </w:r>
      <w:proofErr w:type="spellStart"/>
      <w:r w:rsidR="00724B7C" w:rsidRPr="0093705A">
        <w:rPr>
          <w:bCs/>
        </w:rPr>
        <w:t>Gra</w:t>
      </w:r>
      <w:r w:rsidR="00225036" w:rsidRPr="0093705A">
        <w:rPr>
          <w:bCs/>
        </w:rPr>
        <w:t>çanicë</w:t>
      </w:r>
      <w:proofErr w:type="spellEnd"/>
      <w:r w:rsidR="00225036" w:rsidRPr="0093705A">
        <w:rPr>
          <w:bCs/>
        </w:rPr>
        <w:t>/</w:t>
      </w:r>
      <w:proofErr w:type="spellStart"/>
      <w:r w:rsidR="00225036" w:rsidRPr="0093705A">
        <w:rPr>
          <w:bCs/>
        </w:rPr>
        <w:t>Gračanica</w:t>
      </w:r>
      <w:proofErr w:type="spellEnd"/>
      <w:r w:rsidR="00225036" w:rsidRPr="0093705A">
        <w:rPr>
          <w:bCs/>
        </w:rPr>
        <w:t xml:space="preserve"> Police Station.</w:t>
      </w:r>
      <w:bookmarkEnd w:id="33"/>
      <w:r w:rsidR="00225036" w:rsidRPr="0093705A">
        <w:rPr>
          <w:bCs/>
        </w:rPr>
        <w:t xml:space="preserve"> </w:t>
      </w:r>
    </w:p>
    <w:p w:rsidR="00527719" w:rsidRPr="0093705A" w:rsidRDefault="00527719" w:rsidP="00527719">
      <w:pPr>
        <w:pStyle w:val="ListParagraph"/>
        <w:rPr>
          <w:lang w:val="en-GB"/>
        </w:rPr>
      </w:pPr>
    </w:p>
    <w:p w:rsidR="00527719" w:rsidRPr="0093705A" w:rsidRDefault="00527719" w:rsidP="00776232">
      <w:pPr>
        <w:pStyle w:val="ListParagraph"/>
        <w:numPr>
          <w:ilvl w:val="0"/>
          <w:numId w:val="2"/>
        </w:numPr>
        <w:suppressAutoHyphens w:val="0"/>
        <w:contextualSpacing/>
        <w:jc w:val="both"/>
        <w:rPr>
          <w:lang w:val="en-GB"/>
        </w:rPr>
      </w:pPr>
      <w:r w:rsidRPr="0093705A">
        <w:rPr>
          <w:lang w:val="en-GB"/>
        </w:rPr>
        <w:t xml:space="preserve">The file contains an Investigation Diary, </w:t>
      </w:r>
      <w:r w:rsidR="00854151" w:rsidRPr="0093705A">
        <w:rPr>
          <w:lang w:val="en-GB"/>
        </w:rPr>
        <w:t>containing</w:t>
      </w:r>
      <w:r w:rsidRPr="0093705A">
        <w:rPr>
          <w:lang w:val="en-GB"/>
        </w:rPr>
        <w:t xml:space="preserve"> the case number 2000-00157, which is undated but which contains nine different listings showing nine investigative activities taken by the IPO </w:t>
      </w:r>
      <w:r w:rsidR="00DE7D40" w:rsidRPr="0093705A">
        <w:rPr>
          <w:lang w:val="en-GB"/>
        </w:rPr>
        <w:t xml:space="preserve">in charge </w:t>
      </w:r>
      <w:r w:rsidRPr="0093705A">
        <w:rPr>
          <w:lang w:val="en-GB"/>
        </w:rPr>
        <w:t xml:space="preserve">of the case between 11 November 2006 and 16 January 2007. </w:t>
      </w:r>
      <w:r w:rsidR="002F047A" w:rsidRPr="0093705A">
        <w:rPr>
          <w:lang w:val="en-GB"/>
        </w:rPr>
        <w:t>On 30 November 2006, the IPO met with the suspects I.K</w:t>
      </w:r>
      <w:r w:rsidR="00AF0BFA">
        <w:rPr>
          <w:lang w:val="en-GB"/>
        </w:rPr>
        <w:t>.</w:t>
      </w:r>
      <w:r w:rsidR="002F047A" w:rsidRPr="0093705A">
        <w:rPr>
          <w:lang w:val="en-GB"/>
        </w:rPr>
        <w:t xml:space="preserve"> and V.K.</w:t>
      </w:r>
      <w:r w:rsidR="0093705A" w:rsidRPr="0093705A">
        <w:rPr>
          <w:lang w:val="en-GB"/>
        </w:rPr>
        <w:t xml:space="preserve"> </w:t>
      </w:r>
      <w:r w:rsidR="002F047A" w:rsidRPr="0093705A">
        <w:rPr>
          <w:lang w:val="en-GB"/>
        </w:rPr>
        <w:t xml:space="preserve">and they </w:t>
      </w:r>
      <w:r w:rsidR="00BC0A19" w:rsidRPr="0093705A">
        <w:rPr>
          <w:lang w:val="en-GB"/>
        </w:rPr>
        <w:t xml:space="preserve">denied knowing Mr Marko </w:t>
      </w:r>
      <w:proofErr w:type="spellStart"/>
      <w:r w:rsidR="00BC0A19" w:rsidRPr="0093705A">
        <w:rPr>
          <w:lang w:val="en-GB"/>
        </w:rPr>
        <w:t>Marković</w:t>
      </w:r>
      <w:proofErr w:type="spellEnd"/>
      <w:r w:rsidR="002F047A" w:rsidRPr="0093705A">
        <w:rPr>
          <w:lang w:val="en-GB"/>
        </w:rPr>
        <w:t xml:space="preserve"> or anything about </w:t>
      </w:r>
      <w:r w:rsidR="002F047A" w:rsidRPr="0093705A">
        <w:t xml:space="preserve">Mr </w:t>
      </w:r>
      <w:proofErr w:type="spellStart"/>
      <w:r w:rsidR="002F047A" w:rsidRPr="0093705A">
        <w:t>Branko</w:t>
      </w:r>
      <w:proofErr w:type="spellEnd"/>
      <w:r w:rsidR="002F047A" w:rsidRPr="0093705A">
        <w:t xml:space="preserve"> </w:t>
      </w:r>
      <w:proofErr w:type="spellStart"/>
      <w:r w:rsidR="002F047A" w:rsidRPr="0093705A">
        <w:rPr>
          <w:bCs/>
        </w:rPr>
        <w:t>Marković</w:t>
      </w:r>
      <w:proofErr w:type="spellEnd"/>
      <w:r w:rsidR="002F047A" w:rsidRPr="0093705A">
        <w:rPr>
          <w:bCs/>
        </w:rPr>
        <w:t>. The listing states “I have also shown</w:t>
      </w:r>
      <w:r w:rsidR="00854151" w:rsidRPr="0093705A">
        <w:rPr>
          <w:bCs/>
        </w:rPr>
        <w:t xml:space="preserve"> [I.K</w:t>
      </w:r>
      <w:r w:rsidR="00AF0BFA">
        <w:rPr>
          <w:bCs/>
        </w:rPr>
        <w:t>.</w:t>
      </w:r>
      <w:r w:rsidR="00854151" w:rsidRPr="0093705A">
        <w:rPr>
          <w:bCs/>
        </w:rPr>
        <w:t xml:space="preserve">] a picture of </w:t>
      </w:r>
      <w:proofErr w:type="spellStart"/>
      <w:r w:rsidR="00854151" w:rsidRPr="0093705A">
        <w:rPr>
          <w:bCs/>
        </w:rPr>
        <w:t>Branko</w:t>
      </w:r>
      <w:proofErr w:type="spellEnd"/>
      <w:r w:rsidR="00854151" w:rsidRPr="0093705A">
        <w:rPr>
          <w:bCs/>
        </w:rPr>
        <w:t xml:space="preserve"> but </w:t>
      </w:r>
      <w:r w:rsidR="002F047A" w:rsidRPr="0093705A">
        <w:rPr>
          <w:bCs/>
        </w:rPr>
        <w:t>he said that he has never seen this person ever before.”</w:t>
      </w:r>
    </w:p>
    <w:p w:rsidR="00527719" w:rsidRPr="0093705A" w:rsidRDefault="00527719" w:rsidP="00527719">
      <w:pPr>
        <w:pStyle w:val="ListParagraph"/>
        <w:rPr>
          <w:bCs/>
        </w:rPr>
      </w:pPr>
    </w:p>
    <w:p w:rsidR="00D46615" w:rsidRPr="0093705A" w:rsidRDefault="002F047A" w:rsidP="00776232">
      <w:pPr>
        <w:pStyle w:val="ListParagraph"/>
        <w:numPr>
          <w:ilvl w:val="0"/>
          <w:numId w:val="2"/>
        </w:numPr>
        <w:suppressAutoHyphens w:val="0"/>
        <w:contextualSpacing/>
        <w:jc w:val="both"/>
        <w:rPr>
          <w:lang w:val="en-GB"/>
        </w:rPr>
      </w:pPr>
      <w:bookmarkStart w:id="34" w:name="_Ref384393960"/>
      <w:r w:rsidRPr="0093705A">
        <w:rPr>
          <w:bCs/>
        </w:rPr>
        <w:t>T</w:t>
      </w:r>
      <w:r w:rsidR="00225036" w:rsidRPr="0093705A">
        <w:rPr>
          <w:bCs/>
        </w:rPr>
        <w:t>he email</w:t>
      </w:r>
      <w:r w:rsidRPr="0093705A">
        <w:rPr>
          <w:bCs/>
        </w:rPr>
        <w:t xml:space="preserve"> dated 23 October 2007 describes the meeting between the IPO and </w:t>
      </w:r>
      <w:r w:rsidRPr="0093705A">
        <w:rPr>
          <w:lang w:val="en-GB"/>
        </w:rPr>
        <w:t xml:space="preserve">Mr Marko </w:t>
      </w:r>
      <w:proofErr w:type="spellStart"/>
      <w:r w:rsidRPr="0093705A">
        <w:rPr>
          <w:lang w:val="en-GB"/>
        </w:rPr>
        <w:t>Markovic</w:t>
      </w:r>
      <w:proofErr w:type="spellEnd"/>
      <w:r w:rsidRPr="0093705A">
        <w:rPr>
          <w:lang w:val="en-GB"/>
        </w:rPr>
        <w:t xml:space="preserve"> on 16 January 2007. It</w:t>
      </w:r>
      <w:r w:rsidRPr="0093705A">
        <w:rPr>
          <w:bCs/>
        </w:rPr>
        <w:t xml:space="preserve"> </w:t>
      </w:r>
      <w:r w:rsidR="00225036" w:rsidRPr="0093705A">
        <w:rPr>
          <w:bCs/>
        </w:rPr>
        <w:t>states that, “[</w:t>
      </w:r>
      <w:r w:rsidR="00225036" w:rsidRPr="0093705A">
        <w:rPr>
          <w:lang w:val="en-GB"/>
        </w:rPr>
        <w:t xml:space="preserve">Mr Marko </w:t>
      </w:r>
      <w:proofErr w:type="spellStart"/>
      <w:r w:rsidR="00225036" w:rsidRPr="0093705A">
        <w:rPr>
          <w:bCs/>
        </w:rPr>
        <w:t>Marković</w:t>
      </w:r>
      <w:proofErr w:type="spellEnd"/>
      <w:r w:rsidR="00225036" w:rsidRPr="0093705A">
        <w:rPr>
          <w:bCs/>
        </w:rPr>
        <w:t>] said, ‘[I.K.] and his sister [V.</w:t>
      </w:r>
      <w:r w:rsidRPr="0093705A">
        <w:rPr>
          <w:bCs/>
        </w:rPr>
        <w:t>K.</w:t>
      </w:r>
      <w:r w:rsidR="00225036" w:rsidRPr="0093705A">
        <w:rPr>
          <w:bCs/>
        </w:rPr>
        <w:t xml:space="preserve">] kidnapped my son in 1999 and they forcibly took my house.’ When he was asked by the Investigators to put it down in writing and give his formal statement, he said he did not have enough time as he was going back to Serbia and the bus was waiting for him. According to the Investigators, he did not properly answer questions being asked to him and that he denied answering some of them. He just told them that he would be back in </w:t>
      </w:r>
      <w:proofErr w:type="spellStart"/>
      <w:r w:rsidR="00225036" w:rsidRPr="0093705A">
        <w:rPr>
          <w:bCs/>
        </w:rPr>
        <w:t>Gracanica</w:t>
      </w:r>
      <w:proofErr w:type="spellEnd"/>
      <w:r w:rsidR="00225036" w:rsidRPr="0093705A">
        <w:rPr>
          <w:bCs/>
        </w:rPr>
        <w:t xml:space="preserve"> by February</w:t>
      </w:r>
      <w:r w:rsidR="00613825" w:rsidRPr="0093705A">
        <w:rPr>
          <w:bCs/>
        </w:rPr>
        <w:t xml:space="preserve">, and the date should be fixed when the investigators will call him.” The email specifies that between </w:t>
      </w:r>
      <w:r w:rsidR="00EE0641" w:rsidRPr="0093705A">
        <w:rPr>
          <w:bCs/>
        </w:rPr>
        <w:t xml:space="preserve">January and July 2007, the investigators called the </w:t>
      </w:r>
      <w:r w:rsidR="002D7CC4" w:rsidRPr="0093705A">
        <w:rPr>
          <w:bCs/>
        </w:rPr>
        <w:t xml:space="preserve">complainant </w:t>
      </w:r>
      <w:r w:rsidR="002D7CC4" w:rsidRPr="0093705A">
        <w:rPr>
          <w:bCs/>
        </w:rPr>
        <w:lastRenderedPageBreak/>
        <w:t xml:space="preserve">between </w:t>
      </w:r>
      <w:r w:rsidR="00AF0BFA">
        <w:rPr>
          <w:bCs/>
        </w:rPr>
        <w:t>six and eight</w:t>
      </w:r>
      <w:r w:rsidR="00EE0641" w:rsidRPr="0093705A">
        <w:rPr>
          <w:bCs/>
        </w:rPr>
        <w:t xml:space="preserve"> times, and he always gave some reason why he could not make a formal statement.</w:t>
      </w:r>
      <w:bookmarkEnd w:id="34"/>
    </w:p>
    <w:p w:rsidR="00EE0641" w:rsidRPr="0093705A" w:rsidRDefault="00EE0641" w:rsidP="00EE0641">
      <w:pPr>
        <w:pStyle w:val="ListParagraph"/>
        <w:suppressAutoHyphens w:val="0"/>
        <w:ind w:left="360"/>
        <w:contextualSpacing/>
        <w:jc w:val="both"/>
        <w:rPr>
          <w:lang w:val="en-GB"/>
        </w:rPr>
      </w:pPr>
    </w:p>
    <w:p w:rsidR="00EE0641" w:rsidRPr="0093705A" w:rsidRDefault="00EE0641" w:rsidP="00776232">
      <w:pPr>
        <w:pStyle w:val="ListParagraph"/>
        <w:numPr>
          <w:ilvl w:val="0"/>
          <w:numId w:val="2"/>
        </w:numPr>
        <w:suppressAutoHyphens w:val="0"/>
        <w:contextualSpacing/>
        <w:jc w:val="both"/>
        <w:rPr>
          <w:lang w:val="en-GB"/>
        </w:rPr>
      </w:pPr>
      <w:bookmarkStart w:id="35" w:name="_Ref384393972"/>
      <w:r w:rsidRPr="0093705A">
        <w:rPr>
          <w:lang w:val="en-GB"/>
        </w:rPr>
        <w:t xml:space="preserve">According to the email, on 26 July 2007, Mr Marko </w:t>
      </w:r>
      <w:proofErr w:type="spellStart"/>
      <w:r w:rsidRPr="0093705A">
        <w:rPr>
          <w:bCs/>
        </w:rPr>
        <w:t>Marković</w:t>
      </w:r>
      <w:proofErr w:type="spellEnd"/>
      <w:r w:rsidRPr="0093705A">
        <w:rPr>
          <w:bCs/>
        </w:rPr>
        <w:t xml:space="preserve"> finally </w:t>
      </w:r>
      <w:r w:rsidR="00185AE4" w:rsidRPr="0093705A">
        <w:rPr>
          <w:bCs/>
        </w:rPr>
        <w:t>met with the</w:t>
      </w:r>
      <w:r w:rsidRPr="0093705A">
        <w:rPr>
          <w:bCs/>
        </w:rPr>
        <w:t xml:space="preserve"> investigators. They described it as such, “[the complainant]</w:t>
      </w:r>
      <w:r w:rsidR="00185AE4" w:rsidRPr="0093705A">
        <w:rPr>
          <w:bCs/>
        </w:rPr>
        <w:t xml:space="preserve"> had stated a lot of personal things about what he knew about the case. When he was asked if he saw personally who and when his son was abducted, he answered negative. He further states that… ‘</w:t>
      </w:r>
      <w:proofErr w:type="gramStart"/>
      <w:r w:rsidR="00185AE4" w:rsidRPr="0093705A">
        <w:rPr>
          <w:bCs/>
        </w:rPr>
        <w:t>my</w:t>
      </w:r>
      <w:proofErr w:type="gramEnd"/>
      <w:r w:rsidR="00185AE4" w:rsidRPr="0093705A">
        <w:rPr>
          <w:bCs/>
        </w:rPr>
        <w:t xml:space="preserve"> wife and family sold the house to the family of [I.K. and V.</w:t>
      </w:r>
      <w:r w:rsidR="007802BE" w:rsidRPr="0093705A">
        <w:rPr>
          <w:bCs/>
        </w:rPr>
        <w:t>K.</w:t>
      </w:r>
      <w:r w:rsidR="00185AE4" w:rsidRPr="0093705A">
        <w:rPr>
          <w:bCs/>
        </w:rPr>
        <w:t>]’(</w:t>
      </w:r>
      <w:proofErr w:type="gramStart"/>
      <w:r w:rsidR="00185AE4" w:rsidRPr="0093705A">
        <w:rPr>
          <w:bCs/>
        </w:rPr>
        <w:t>whom</w:t>
      </w:r>
      <w:proofErr w:type="gramEnd"/>
      <w:r w:rsidR="00185AE4" w:rsidRPr="0093705A">
        <w:rPr>
          <w:bCs/>
        </w:rPr>
        <w:t xml:space="preserve"> he had identified as suspects in the alleged abduction of his son)</w:t>
      </w:r>
      <w:r w:rsidR="00C07C28" w:rsidRPr="0093705A">
        <w:rPr>
          <w:bCs/>
        </w:rPr>
        <w:t>…</w:t>
      </w:r>
      <w:r w:rsidR="00185AE4" w:rsidRPr="0093705A">
        <w:rPr>
          <w:bCs/>
        </w:rPr>
        <w:t>When asked if he would like to give a written statement, he declined. He then left and said he will be back again.”</w:t>
      </w:r>
      <w:bookmarkEnd w:id="35"/>
    </w:p>
    <w:p w:rsidR="00185AE4" w:rsidRPr="0093705A" w:rsidRDefault="00185AE4" w:rsidP="00185AE4">
      <w:pPr>
        <w:pStyle w:val="ListParagraph"/>
        <w:rPr>
          <w:lang w:val="en-GB"/>
        </w:rPr>
      </w:pPr>
    </w:p>
    <w:p w:rsidR="00185AE4" w:rsidRPr="0093705A" w:rsidRDefault="00185AE4" w:rsidP="00776232">
      <w:pPr>
        <w:pStyle w:val="ListParagraph"/>
        <w:numPr>
          <w:ilvl w:val="0"/>
          <w:numId w:val="2"/>
        </w:numPr>
        <w:suppressAutoHyphens w:val="0"/>
        <w:contextualSpacing/>
        <w:jc w:val="both"/>
        <w:rPr>
          <w:lang w:val="en-GB"/>
        </w:rPr>
      </w:pPr>
      <w:bookmarkStart w:id="36" w:name="_Ref384646589"/>
      <w:r w:rsidRPr="0093705A">
        <w:rPr>
          <w:lang w:val="en-GB"/>
        </w:rPr>
        <w:t>The abo</w:t>
      </w:r>
      <w:r w:rsidR="00597361" w:rsidRPr="0093705A">
        <w:rPr>
          <w:lang w:val="en-GB"/>
        </w:rPr>
        <w:t>ve-mentioned interoffice memo</w:t>
      </w:r>
      <w:r w:rsidR="002D7CC4" w:rsidRPr="0093705A">
        <w:rPr>
          <w:lang w:val="en-GB"/>
        </w:rPr>
        <w:t>randum</w:t>
      </w:r>
      <w:r w:rsidR="00597361" w:rsidRPr="0093705A">
        <w:rPr>
          <w:lang w:val="en-GB"/>
        </w:rPr>
        <w:t xml:space="preserve"> dated</w:t>
      </w:r>
      <w:r w:rsidRPr="0093705A">
        <w:rPr>
          <w:lang w:val="en-GB"/>
        </w:rPr>
        <w:t xml:space="preserve"> 14 April 2008 continues the story of the investigation. It </w:t>
      </w:r>
      <w:r w:rsidR="00DE7D40" w:rsidRPr="0093705A">
        <w:rPr>
          <w:lang w:val="en-GB"/>
        </w:rPr>
        <w:t>provides the information that</w:t>
      </w:r>
      <w:r w:rsidRPr="0093705A">
        <w:rPr>
          <w:lang w:val="en-GB"/>
        </w:rPr>
        <w:t xml:space="preserve"> that on 28 October 2007, the WCIU forwarded a request to the Serbian authorities requesting assistance in obtaining Mr Marko </w:t>
      </w:r>
      <w:proofErr w:type="spellStart"/>
      <w:r w:rsidRPr="0093705A">
        <w:rPr>
          <w:bCs/>
        </w:rPr>
        <w:t>Marković’s</w:t>
      </w:r>
      <w:proofErr w:type="spellEnd"/>
      <w:r w:rsidRPr="0093705A">
        <w:rPr>
          <w:bCs/>
        </w:rPr>
        <w:t xml:space="preserve"> written statement, but no answer was received. The </w:t>
      </w:r>
      <w:r w:rsidR="00AF0BFA">
        <w:rPr>
          <w:bCs/>
        </w:rPr>
        <w:t xml:space="preserve">memorandum </w:t>
      </w:r>
      <w:r w:rsidRPr="0093705A">
        <w:rPr>
          <w:bCs/>
        </w:rPr>
        <w:t xml:space="preserve">ends with this recommendation: “All attempts to find more witnesses were exhausted and so were those to find further leads. Statements taken from </w:t>
      </w:r>
      <w:r w:rsidR="002D7CC4" w:rsidRPr="0093705A">
        <w:rPr>
          <w:lang w:val="en-GB"/>
        </w:rPr>
        <w:t xml:space="preserve">[Ms S.M.] </w:t>
      </w:r>
      <w:r w:rsidR="00826919" w:rsidRPr="0093705A">
        <w:rPr>
          <w:bCs/>
        </w:rPr>
        <w:t>and [R.J</w:t>
      </w:r>
      <w:r w:rsidR="00597361" w:rsidRPr="0093705A">
        <w:rPr>
          <w:bCs/>
        </w:rPr>
        <w:t>.</w:t>
      </w:r>
      <w:r w:rsidR="00826919" w:rsidRPr="0093705A">
        <w:rPr>
          <w:bCs/>
        </w:rPr>
        <w:t>] couldn’t be corroborated, reason f</w:t>
      </w:r>
      <w:r w:rsidR="0073262D" w:rsidRPr="0093705A">
        <w:rPr>
          <w:bCs/>
        </w:rPr>
        <w:t>or which the iden</w:t>
      </w:r>
      <w:r w:rsidR="00826919" w:rsidRPr="0093705A">
        <w:rPr>
          <w:bCs/>
        </w:rPr>
        <w:t>tity of the KLA members couldn’t be established…Due to what I mentioned above I suggest that this case file should be closed until further evidence would be found.”</w:t>
      </w:r>
      <w:bookmarkEnd w:id="36"/>
    </w:p>
    <w:p w:rsidR="00D41F3E" w:rsidRPr="001204BF" w:rsidRDefault="00D41F3E" w:rsidP="001204BF">
      <w:pPr>
        <w:rPr>
          <w:color w:val="000000" w:themeColor="text1"/>
          <w:highlight w:val="yellow"/>
          <w:lang w:val="en-GB"/>
        </w:rPr>
      </w:pPr>
      <w:bookmarkStart w:id="37" w:name="_Ref374539183"/>
      <w:bookmarkStart w:id="38" w:name="_Ref375650224"/>
      <w:bookmarkEnd w:id="24"/>
      <w:bookmarkEnd w:id="25"/>
      <w:bookmarkEnd w:id="29"/>
    </w:p>
    <w:p w:rsidR="00D41F3E" w:rsidRPr="000F55DA" w:rsidRDefault="00D41F3E" w:rsidP="00776232">
      <w:pPr>
        <w:numPr>
          <w:ilvl w:val="0"/>
          <w:numId w:val="3"/>
        </w:numPr>
        <w:contextualSpacing/>
        <w:jc w:val="both"/>
        <w:rPr>
          <w:color w:val="000000" w:themeColor="text1"/>
          <w:lang w:val="en-GB"/>
        </w:rPr>
      </w:pPr>
      <w:r w:rsidRPr="000F55DA">
        <w:rPr>
          <w:b/>
          <w:color w:val="000000" w:themeColor="text1"/>
          <w:lang w:val="en-GB"/>
        </w:rPr>
        <w:t xml:space="preserve">EULEX clarification </w:t>
      </w:r>
    </w:p>
    <w:p w:rsidR="00D41F3E" w:rsidRPr="002B73FC" w:rsidRDefault="00D41F3E" w:rsidP="00D41F3E">
      <w:pPr>
        <w:pStyle w:val="Default"/>
        <w:widowControl w:val="0"/>
        <w:tabs>
          <w:tab w:val="left" w:pos="1080"/>
        </w:tabs>
        <w:suppressAutoHyphens/>
        <w:jc w:val="both"/>
        <w:rPr>
          <w:bCs/>
          <w:color w:val="auto"/>
          <w:lang w:val="en-GB"/>
        </w:rPr>
      </w:pPr>
    </w:p>
    <w:p w:rsidR="00D41F3E" w:rsidRPr="00D41F3E" w:rsidRDefault="00D41F3E" w:rsidP="00776232">
      <w:pPr>
        <w:pStyle w:val="ListParagraph"/>
        <w:numPr>
          <w:ilvl w:val="0"/>
          <w:numId w:val="2"/>
        </w:numPr>
        <w:contextualSpacing/>
        <w:jc w:val="both"/>
        <w:rPr>
          <w:lang w:val="en-GB" w:eastAsia="en-GB"/>
        </w:rPr>
      </w:pPr>
      <w:bookmarkStart w:id="39" w:name="_Ref372532143"/>
      <w:bookmarkStart w:id="40" w:name="_Ref382411123"/>
      <w:r w:rsidRPr="00D41F3E">
        <w:rPr>
          <w:lang w:val="en-GB" w:eastAsia="en-GB"/>
        </w:rPr>
        <w:t xml:space="preserve">As mentioned above (§ </w:t>
      </w:r>
      <w:r w:rsidR="00124ED1">
        <w:rPr>
          <w:lang w:val="en-GB" w:eastAsia="en-GB"/>
        </w:rPr>
        <w:fldChar w:fldCharType="begin"/>
      </w:r>
      <w:r>
        <w:rPr>
          <w:lang w:val="en-GB" w:eastAsia="en-GB"/>
        </w:rPr>
        <w:instrText xml:space="preserve"> REF _Ref373318637 \r \h </w:instrText>
      </w:r>
      <w:r w:rsidR="00124ED1">
        <w:rPr>
          <w:lang w:val="en-GB" w:eastAsia="en-GB"/>
        </w:rPr>
      </w:r>
      <w:r w:rsidR="00124ED1">
        <w:rPr>
          <w:lang w:val="en-GB" w:eastAsia="en-GB"/>
        </w:rPr>
        <w:fldChar w:fldCharType="separate"/>
      </w:r>
      <w:r w:rsidR="00BD01FD">
        <w:rPr>
          <w:lang w:val="en-GB" w:eastAsia="en-GB"/>
        </w:rPr>
        <w:t>2</w:t>
      </w:r>
      <w:r w:rsidR="00124ED1">
        <w:rPr>
          <w:lang w:val="en-GB" w:eastAsia="en-GB"/>
        </w:rPr>
        <w:fldChar w:fldCharType="end"/>
      </w:r>
      <w:r w:rsidRPr="00D41F3E">
        <w:rPr>
          <w:lang w:val="en-GB" w:eastAsia="en-GB"/>
        </w:rPr>
        <w:t xml:space="preserve">), on 18 December 2009 the Panel </w:t>
      </w:r>
      <w:r w:rsidRPr="00D41F3E">
        <w:rPr>
          <w:lang w:val="en-GB"/>
        </w:rPr>
        <w:t xml:space="preserve">requested EULEX to provide additional </w:t>
      </w:r>
      <w:r w:rsidRPr="00D41F3E">
        <w:rPr>
          <w:lang w:val="en-GB" w:eastAsia="en-GB"/>
        </w:rPr>
        <w:t>information in relation to 43 complaints before the Panel</w:t>
      </w:r>
      <w:r w:rsidRPr="00D41F3E">
        <w:rPr>
          <w:bCs/>
          <w:lang w:val="en-GB"/>
        </w:rPr>
        <w:t xml:space="preserve">. In their </w:t>
      </w:r>
      <w:r w:rsidRPr="00D41F3E">
        <w:rPr>
          <w:lang w:val="en-GB" w:eastAsia="en-GB"/>
        </w:rPr>
        <w:t xml:space="preserve">response (see § </w:t>
      </w:r>
      <w:r w:rsidR="00124ED1">
        <w:fldChar w:fldCharType="begin"/>
      </w:r>
      <w:r>
        <w:rPr>
          <w:lang w:val="en-GB" w:eastAsia="en-GB"/>
        </w:rPr>
        <w:instrText xml:space="preserve"> REF _Ref378697549 \r \h </w:instrText>
      </w:r>
      <w:r w:rsidR="00124ED1">
        <w:fldChar w:fldCharType="separate"/>
      </w:r>
      <w:r w:rsidR="00BD01FD">
        <w:rPr>
          <w:lang w:val="en-GB" w:eastAsia="en-GB"/>
        </w:rPr>
        <w:t>4</w:t>
      </w:r>
      <w:r w:rsidR="00124ED1">
        <w:fldChar w:fldCharType="end"/>
      </w:r>
      <w:r w:rsidRPr="00D41F3E">
        <w:rPr>
          <w:lang w:val="en-GB" w:eastAsia="en-GB"/>
        </w:rPr>
        <w:t xml:space="preserve"> above)</w:t>
      </w:r>
      <w:r w:rsidRPr="00D41F3E">
        <w:rPr>
          <w:bCs/>
          <w:lang w:val="en-GB"/>
        </w:rPr>
        <w:t xml:space="preserve">, dated </w:t>
      </w:r>
      <w:r w:rsidRPr="00D41F3E">
        <w:rPr>
          <w:lang w:val="en-GB" w:eastAsia="en-GB"/>
        </w:rPr>
        <w:t>23 March 2010, EULEX officers explained that they had searched the available sources</w:t>
      </w:r>
      <w:bookmarkEnd w:id="39"/>
      <w:r w:rsidRPr="00D41F3E">
        <w:rPr>
          <w:lang w:val="en-GB" w:eastAsia="en-GB"/>
        </w:rPr>
        <w:t>, including the list of cases “found in July 2009 in the PTC building Archive room (not officially handed over from UNMIK to EULEX because no more “active” but dismissed, terminated or closed).”</w:t>
      </w:r>
      <w:bookmarkEnd w:id="40"/>
    </w:p>
    <w:p w:rsidR="00D41F3E" w:rsidRPr="002B73FC" w:rsidRDefault="00D41F3E" w:rsidP="00D41F3E">
      <w:pPr>
        <w:pStyle w:val="Default"/>
        <w:jc w:val="both"/>
        <w:rPr>
          <w:color w:val="auto"/>
          <w:lang w:val="en-GB" w:eastAsia="en-GB"/>
        </w:rPr>
      </w:pPr>
    </w:p>
    <w:p w:rsidR="00D41F3E" w:rsidRPr="002B73FC" w:rsidRDefault="00D41F3E" w:rsidP="00776232">
      <w:pPr>
        <w:pStyle w:val="ListParagraph"/>
        <w:numPr>
          <w:ilvl w:val="0"/>
          <w:numId w:val="2"/>
        </w:numPr>
        <w:suppressAutoHyphens w:val="0"/>
        <w:contextualSpacing/>
        <w:jc w:val="both"/>
        <w:rPr>
          <w:lang w:val="en-GB" w:eastAsia="en-GB"/>
        </w:rPr>
      </w:pPr>
      <w:r w:rsidRPr="002B73FC">
        <w:rPr>
          <w:lang w:val="en-GB" w:eastAsia="en-GB"/>
        </w:rPr>
        <w:t xml:space="preserve">In the same response, EULEX added that the search was not exhaustive, as the available sources </w:t>
      </w:r>
      <w:r w:rsidRPr="002B73FC">
        <w:rPr>
          <w:bCs/>
          <w:lang w:val="en-GB"/>
        </w:rPr>
        <w:t>did</w:t>
      </w:r>
      <w:r w:rsidRPr="002B73FC">
        <w:rPr>
          <w:lang w:val="en-GB" w:eastAsia="en-GB"/>
        </w:rPr>
        <w:t xml:space="preserve"> not provide information on the following:</w:t>
      </w:r>
    </w:p>
    <w:p w:rsidR="00D41F3E" w:rsidRPr="002B73FC" w:rsidRDefault="00D41F3E" w:rsidP="00776232">
      <w:pPr>
        <w:pStyle w:val="Default"/>
        <w:numPr>
          <w:ilvl w:val="2"/>
          <w:numId w:val="2"/>
        </w:numPr>
        <w:ind w:left="720"/>
        <w:jc w:val="both"/>
        <w:rPr>
          <w:color w:val="auto"/>
          <w:lang w:val="en-GB" w:eastAsia="en-GB"/>
        </w:rPr>
      </w:pPr>
      <w:r w:rsidRPr="002B73FC">
        <w:rPr>
          <w:color w:val="auto"/>
          <w:lang w:val="en-GB" w:eastAsia="en-GB"/>
        </w:rPr>
        <w:t>cases, criminal reports or information that UNMIK Police never transferred to UNMIK prosecutors, or otherwise never reached UNMIK prosecutors;</w:t>
      </w:r>
    </w:p>
    <w:p w:rsidR="00D41F3E" w:rsidRPr="002B73FC" w:rsidRDefault="00D41F3E" w:rsidP="00776232">
      <w:pPr>
        <w:pStyle w:val="Default"/>
        <w:numPr>
          <w:ilvl w:val="2"/>
          <w:numId w:val="2"/>
        </w:numPr>
        <w:ind w:left="720"/>
        <w:jc w:val="both"/>
        <w:rPr>
          <w:color w:val="auto"/>
          <w:lang w:val="en-GB" w:eastAsia="en-GB"/>
        </w:rPr>
      </w:pPr>
      <w:r w:rsidRPr="002B73FC">
        <w:rPr>
          <w:color w:val="auto"/>
          <w:lang w:val="en-GB" w:eastAsia="en-GB"/>
        </w:rPr>
        <w:t>cases which were handled by UNMIK Police and were then transferred to local police or prosecutors, without reporting to UNMIK or EULEX prosecutors;</w:t>
      </w:r>
    </w:p>
    <w:p w:rsidR="00D41F3E" w:rsidRPr="002B73FC" w:rsidRDefault="00D41F3E" w:rsidP="00776232">
      <w:pPr>
        <w:pStyle w:val="Default"/>
        <w:numPr>
          <w:ilvl w:val="2"/>
          <w:numId w:val="2"/>
        </w:numPr>
        <w:ind w:left="720"/>
        <w:jc w:val="both"/>
        <w:rPr>
          <w:color w:val="auto"/>
          <w:lang w:val="en-GB" w:eastAsia="en-GB"/>
        </w:rPr>
      </w:pPr>
      <w:proofErr w:type="gramStart"/>
      <w:r w:rsidRPr="002B73FC">
        <w:rPr>
          <w:color w:val="auto"/>
          <w:lang w:val="en-GB" w:eastAsia="en-GB"/>
        </w:rPr>
        <w:t>many</w:t>
      </w:r>
      <w:proofErr w:type="gramEnd"/>
      <w:r w:rsidRPr="002B73FC">
        <w:rPr>
          <w:color w:val="auto"/>
          <w:lang w:val="en-GB" w:eastAsia="en-GB"/>
        </w:rPr>
        <w:t xml:space="preserve"> cases which were handled by UNMIK prosecutors prior to creation of a centralised case registry by UNMIK DOJ, in 2003.</w:t>
      </w:r>
    </w:p>
    <w:p w:rsidR="00D41F3E" w:rsidRPr="002B73FC" w:rsidRDefault="00D41F3E" w:rsidP="00D41F3E">
      <w:pPr>
        <w:pStyle w:val="Default"/>
        <w:jc w:val="both"/>
        <w:rPr>
          <w:color w:val="auto"/>
          <w:lang w:val="en-GB" w:eastAsia="en-GB"/>
        </w:rPr>
      </w:pPr>
    </w:p>
    <w:p w:rsidR="00D41F3E" w:rsidRPr="002B73FC" w:rsidRDefault="00D41F3E" w:rsidP="00776232">
      <w:pPr>
        <w:pStyle w:val="ListParagraph"/>
        <w:numPr>
          <w:ilvl w:val="0"/>
          <w:numId w:val="2"/>
        </w:numPr>
        <w:suppressAutoHyphens w:val="0"/>
        <w:contextualSpacing/>
        <w:jc w:val="both"/>
        <w:rPr>
          <w:lang w:val="en-GB" w:eastAsia="en-GB"/>
        </w:rPr>
      </w:pPr>
      <w:bookmarkStart w:id="41" w:name="_Ref372532225"/>
      <w:r w:rsidRPr="002B73FC">
        <w:rPr>
          <w:lang w:val="en-GB" w:eastAsia="en-GB"/>
        </w:rPr>
        <w:t xml:space="preserve">However, the search in the EULEX files provided information on only two cases listed in the Panel’s request of 18 </w:t>
      </w:r>
      <w:r w:rsidRPr="00D8407D">
        <w:rPr>
          <w:lang w:val="en-GB" w:eastAsia="en-GB"/>
        </w:rPr>
        <w:t xml:space="preserve">December 2009. No files or other information in relation to the other 41 cases, including the </w:t>
      </w:r>
      <w:r w:rsidR="00AF0BFA">
        <w:rPr>
          <w:lang w:val="en-GB" w:eastAsia="en-GB"/>
        </w:rPr>
        <w:t xml:space="preserve">case </w:t>
      </w:r>
      <w:r w:rsidRPr="00D8407D">
        <w:rPr>
          <w:lang w:val="en-GB" w:eastAsia="en-GB"/>
        </w:rPr>
        <w:t xml:space="preserve">of </w:t>
      </w:r>
      <w:r w:rsidR="001204BF" w:rsidRPr="00056A57">
        <w:t xml:space="preserve">Mr </w:t>
      </w:r>
      <w:proofErr w:type="spellStart"/>
      <w:r w:rsidR="00AF0BFA">
        <w:t>Branko</w:t>
      </w:r>
      <w:proofErr w:type="spellEnd"/>
      <w:r w:rsidR="001204BF" w:rsidRPr="00056A57">
        <w:t xml:space="preserve"> </w:t>
      </w:r>
      <w:proofErr w:type="spellStart"/>
      <w:r w:rsidR="001204BF" w:rsidRPr="001A04ED">
        <w:rPr>
          <w:bCs/>
        </w:rPr>
        <w:t>Marković</w:t>
      </w:r>
      <w:proofErr w:type="spellEnd"/>
      <w:r w:rsidRPr="00D8407D">
        <w:rPr>
          <w:lang w:val="en-GB"/>
        </w:rPr>
        <w:t>, was found. EULEX</w:t>
      </w:r>
      <w:r w:rsidRPr="002B73FC">
        <w:rPr>
          <w:lang w:val="en-GB"/>
        </w:rPr>
        <w:t xml:space="preserve"> were not able to confirm if the cases for which the files were not found “were ever investigated by UNMIK Police and/or Prosecutors.”</w:t>
      </w:r>
      <w:bookmarkEnd w:id="41"/>
    </w:p>
    <w:p w:rsidR="00D41F3E" w:rsidRDefault="00D41F3E" w:rsidP="00D41F3E">
      <w:pPr>
        <w:jc w:val="both"/>
        <w:rPr>
          <w:lang w:val="en-GB"/>
        </w:rPr>
      </w:pPr>
    </w:p>
    <w:p w:rsidR="002F0974" w:rsidRDefault="002F0974" w:rsidP="00D41F3E">
      <w:pPr>
        <w:jc w:val="both"/>
        <w:rPr>
          <w:lang w:val="en-GB"/>
        </w:rPr>
      </w:pPr>
    </w:p>
    <w:p w:rsidR="002F0974" w:rsidRDefault="002F0974" w:rsidP="00D41F3E">
      <w:pPr>
        <w:jc w:val="both"/>
        <w:rPr>
          <w:lang w:val="en-GB"/>
        </w:rPr>
      </w:pPr>
    </w:p>
    <w:p w:rsidR="002F0974" w:rsidRDefault="002F0974" w:rsidP="00D41F3E">
      <w:pPr>
        <w:jc w:val="both"/>
        <w:rPr>
          <w:lang w:val="en-GB"/>
        </w:rPr>
      </w:pPr>
    </w:p>
    <w:bookmarkEnd w:id="37"/>
    <w:bookmarkEnd w:id="38"/>
    <w:p w:rsidR="006261B6" w:rsidRPr="007F4884" w:rsidRDefault="006261B6" w:rsidP="00F12F42">
      <w:pPr>
        <w:jc w:val="both"/>
        <w:rPr>
          <w:lang w:val="en-GB"/>
        </w:rPr>
      </w:pPr>
    </w:p>
    <w:p w:rsidR="00F12F42" w:rsidRPr="007F4884" w:rsidRDefault="00F12F42" w:rsidP="00776232">
      <w:pPr>
        <w:pStyle w:val="ListParagraph"/>
        <w:numPr>
          <w:ilvl w:val="0"/>
          <w:numId w:val="1"/>
        </w:numPr>
        <w:tabs>
          <w:tab w:val="left" w:pos="357"/>
        </w:tabs>
        <w:autoSpaceDE w:val="0"/>
        <w:jc w:val="both"/>
        <w:rPr>
          <w:b/>
          <w:bCs/>
          <w:lang w:val="en-GB"/>
        </w:rPr>
      </w:pPr>
      <w:r w:rsidRPr="007F4884">
        <w:rPr>
          <w:b/>
          <w:bCs/>
          <w:lang w:val="en-GB"/>
        </w:rPr>
        <w:lastRenderedPageBreak/>
        <w:t>THE COMPLAINT</w:t>
      </w:r>
    </w:p>
    <w:p w:rsidR="00F12F42" w:rsidRPr="007F4884" w:rsidRDefault="00F12F42" w:rsidP="00F12F42">
      <w:pPr>
        <w:pStyle w:val="ListParagraph"/>
        <w:tabs>
          <w:tab w:val="left" w:pos="357"/>
        </w:tabs>
        <w:autoSpaceDE w:val="0"/>
        <w:ind w:left="1080"/>
        <w:jc w:val="both"/>
        <w:rPr>
          <w:b/>
          <w:bCs/>
          <w:lang w:val="en-GB"/>
        </w:rPr>
      </w:pPr>
    </w:p>
    <w:p w:rsidR="00F12F42" w:rsidRPr="007F4884" w:rsidRDefault="00F12F42" w:rsidP="00776232">
      <w:pPr>
        <w:pStyle w:val="Default"/>
        <w:numPr>
          <w:ilvl w:val="0"/>
          <w:numId w:val="2"/>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A3265C" w:rsidRPr="0093705A">
        <w:rPr>
          <w:lang w:val="en-GB"/>
        </w:rPr>
        <w:t xml:space="preserve">disappearance </w:t>
      </w:r>
      <w:r w:rsidR="00D86911" w:rsidRPr="0093705A">
        <w:rPr>
          <w:bCs/>
          <w:lang w:val="en-GB"/>
        </w:rPr>
        <w:t>of h</w:t>
      </w:r>
      <w:r w:rsidR="00D06040" w:rsidRPr="0093705A">
        <w:rPr>
          <w:bCs/>
          <w:lang w:val="en-GB"/>
        </w:rPr>
        <w:t xml:space="preserve">is </w:t>
      </w:r>
      <w:r w:rsidR="001204BF" w:rsidRPr="0093705A">
        <w:rPr>
          <w:bCs/>
          <w:lang w:val="en-GB"/>
        </w:rPr>
        <w:t>son</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9813B4" w:rsidRDefault="005C635E" w:rsidP="006261B6">
      <w:pPr>
        <w:pStyle w:val="Default"/>
        <w:numPr>
          <w:ilvl w:val="0"/>
          <w:numId w:val="2"/>
        </w:numPr>
        <w:jc w:val="both"/>
        <w:rPr>
          <w:lang w:val="en-GB"/>
        </w:rPr>
      </w:pPr>
      <w:r w:rsidRPr="00DA7627">
        <w:rPr>
          <w:lang w:val="en-GB"/>
        </w:rPr>
        <w:t>The complainant</w:t>
      </w:r>
      <w:r w:rsidR="007A6FCD" w:rsidRPr="00DA7627">
        <w:rPr>
          <w:lang w:val="en-GB"/>
        </w:rPr>
        <w:t xml:space="preserve"> also complain</w:t>
      </w:r>
      <w:r w:rsidRPr="00DA7627">
        <w:rPr>
          <w:lang w:val="en-GB"/>
        </w:rPr>
        <w:t>s</w:t>
      </w:r>
      <w:r w:rsidR="007A6FCD" w:rsidRPr="00DA7627">
        <w:rPr>
          <w:lang w:val="en-GB"/>
        </w:rPr>
        <w:t xml:space="preserve"> about the mental pain and suffering allegedly caused to </w:t>
      </w:r>
      <w:r w:rsidR="00F53E95" w:rsidRPr="00DA7627">
        <w:rPr>
          <w:lang w:val="en-GB"/>
        </w:rPr>
        <w:t>him</w:t>
      </w:r>
      <w:r w:rsidR="007A6FCD" w:rsidRPr="00DA7627">
        <w:rPr>
          <w:lang w:val="en-GB"/>
        </w:rPr>
        <w:t xml:space="preserve"> by this situation. In this regard, the Panel deems that the complainant re</w:t>
      </w:r>
      <w:r w:rsidR="00E717D5" w:rsidRPr="00DA7627">
        <w:rPr>
          <w:lang w:val="en-GB"/>
        </w:rPr>
        <w:t>lies</w:t>
      </w:r>
      <w:r w:rsidR="007A6FCD" w:rsidRPr="00DA7627">
        <w:rPr>
          <w:lang w:val="en-GB"/>
        </w:rPr>
        <w:t xml:space="preserve"> on Article 3 of the ECHR. </w:t>
      </w:r>
    </w:p>
    <w:p w:rsidR="00DA7627" w:rsidRPr="00DA7627" w:rsidRDefault="00DA7627" w:rsidP="00DA7627">
      <w:pPr>
        <w:pStyle w:val="Default"/>
        <w:ind w:left="360"/>
        <w:jc w:val="both"/>
        <w:rPr>
          <w:lang w:val="en-GB"/>
        </w:rPr>
      </w:pPr>
    </w:p>
    <w:p w:rsidR="00D12979" w:rsidRPr="007F4884" w:rsidRDefault="00D12979" w:rsidP="00776232">
      <w:pPr>
        <w:numPr>
          <w:ilvl w:val="0"/>
          <w:numId w:val="1"/>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776232">
      <w:pPr>
        <w:pStyle w:val="Default"/>
        <w:numPr>
          <w:ilvl w:val="0"/>
          <w:numId w:val="4"/>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776232">
      <w:pPr>
        <w:pStyle w:val="ListParagraph"/>
        <w:numPr>
          <w:ilvl w:val="1"/>
          <w:numId w:val="1"/>
        </w:numPr>
        <w:autoSpaceDE w:val="0"/>
        <w:contextualSpacing/>
        <w:jc w:val="both"/>
        <w:rPr>
          <w:b/>
          <w:bCs/>
          <w:lang w:val="en-GB"/>
        </w:rPr>
      </w:pPr>
      <w:r w:rsidRPr="007F4884">
        <w:rPr>
          <w:b/>
          <w:bCs/>
          <w:lang w:val="en-GB"/>
        </w:rPr>
        <w:t xml:space="preserve">The scope of the Panel’s review </w:t>
      </w:r>
    </w:p>
    <w:p w:rsidR="00D06040" w:rsidRPr="00D06040" w:rsidRDefault="00D06040" w:rsidP="00D06040">
      <w:pPr>
        <w:pStyle w:val="ListParagraph"/>
        <w:autoSpaceDE w:val="0"/>
        <w:ind w:left="360"/>
        <w:jc w:val="both"/>
        <w:rPr>
          <w:bCs/>
          <w:lang w:val="en-GB"/>
        </w:rPr>
      </w:pPr>
      <w:bookmarkStart w:id="42" w:name="_Ref374622884"/>
    </w:p>
    <w:p w:rsidR="00FB1D95" w:rsidRPr="007F4884" w:rsidRDefault="00FB1D95" w:rsidP="00776232">
      <w:pPr>
        <w:pStyle w:val="ListParagraph"/>
        <w:numPr>
          <w:ilvl w:val="0"/>
          <w:numId w:val="2"/>
        </w:numPr>
        <w:autoSpaceDE w:val="0"/>
        <w:jc w:val="both"/>
        <w:rPr>
          <w:bCs/>
          <w:lang w:val="en-GB"/>
        </w:rPr>
      </w:pPr>
      <w:bookmarkStart w:id="43" w:name="_Ref37808065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2"/>
      <w:bookmarkEnd w:id="43"/>
    </w:p>
    <w:p w:rsidR="00D06040" w:rsidRDefault="00D06040" w:rsidP="00D06040">
      <w:pPr>
        <w:pStyle w:val="ListParagraph"/>
        <w:autoSpaceDE w:val="0"/>
        <w:ind w:left="360"/>
        <w:jc w:val="both"/>
        <w:rPr>
          <w:bCs/>
          <w:lang w:val="en-GB"/>
        </w:rPr>
      </w:pPr>
      <w:bookmarkStart w:id="44" w:name="_Ref317418022"/>
    </w:p>
    <w:p w:rsidR="00D06040" w:rsidRDefault="00D06040" w:rsidP="00776232">
      <w:pPr>
        <w:pStyle w:val="ListParagraph"/>
        <w:numPr>
          <w:ilvl w:val="0"/>
          <w:numId w:val="2"/>
        </w:numPr>
        <w:autoSpaceDE w:val="0"/>
        <w:jc w:val="both"/>
        <w:rPr>
          <w:bCs/>
          <w:lang w:val="en-GB"/>
        </w:rPr>
      </w:pPr>
      <w:r w:rsidRPr="007F4884">
        <w:rPr>
          <w:bCs/>
          <w:lang w:val="en-GB"/>
        </w:rPr>
        <w:t>Before turning to the examination of the merits of the complaint, the Panel needs to clarify the scope of its review.</w:t>
      </w:r>
    </w:p>
    <w:p w:rsidR="00FB1D95" w:rsidRPr="007F4884" w:rsidRDefault="00FB1D95" w:rsidP="00FB1D95">
      <w:pPr>
        <w:pStyle w:val="ListParagraph"/>
        <w:rPr>
          <w:color w:val="000000"/>
          <w:lang w:val="en-GB" w:eastAsia="nl-BE"/>
        </w:rPr>
      </w:pPr>
    </w:p>
    <w:p w:rsidR="00FB1D95" w:rsidRPr="007F4884" w:rsidRDefault="00FB1D95" w:rsidP="00776232">
      <w:pPr>
        <w:pStyle w:val="ListParagraph"/>
        <w:numPr>
          <w:ilvl w:val="0"/>
          <w:numId w:val="2"/>
        </w:numPr>
        <w:autoSpaceDE w:val="0"/>
        <w:jc w:val="both"/>
        <w:rPr>
          <w:bCs/>
          <w:lang w:val="en-GB"/>
        </w:rPr>
      </w:pPr>
      <w:bookmarkStart w:id="45" w:name="_Ref378331929"/>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the Convention on the Rights of the Child.</w:t>
      </w:r>
      <w:bookmarkEnd w:id="45"/>
      <w:r w:rsidRPr="007F4884">
        <w:rPr>
          <w:lang w:val="en-GB"/>
        </w:rPr>
        <w:t xml:space="preserve"> </w:t>
      </w:r>
      <w:bookmarkStart w:id="46" w:name="_Ref317493050"/>
    </w:p>
    <w:p w:rsidR="00FB1D95" w:rsidRPr="007F4884" w:rsidRDefault="00FB1D95" w:rsidP="00FB1D95">
      <w:pPr>
        <w:pStyle w:val="ListParagraph"/>
        <w:rPr>
          <w:rFonts w:cs="CAGLHH+TimesNewRoman"/>
          <w:color w:val="000000"/>
          <w:lang w:val="en-GB"/>
        </w:rPr>
      </w:pPr>
    </w:p>
    <w:p w:rsidR="00FB1D95" w:rsidRPr="007F4884" w:rsidRDefault="00FB1D95" w:rsidP="00776232">
      <w:pPr>
        <w:pStyle w:val="ListParagraph"/>
        <w:numPr>
          <w:ilvl w:val="0"/>
          <w:numId w:val="2"/>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w:t>
      </w:r>
      <w:r w:rsidRPr="007F4884">
        <w:rPr>
          <w:rFonts w:cs="CAGLHH+TimesNewRoman"/>
          <w:color w:val="000000"/>
          <w:lang w:val="en-GB"/>
        </w:rPr>
        <w:lastRenderedPageBreak/>
        <w:t xml:space="preserve">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46"/>
    </w:p>
    <w:p w:rsidR="00FB1D95" w:rsidRPr="007F4884" w:rsidRDefault="00FB1D95" w:rsidP="00FB1D95">
      <w:pPr>
        <w:pStyle w:val="ListParagraph"/>
        <w:rPr>
          <w:rFonts w:cs="CAGLHH+TimesNewRoman"/>
          <w:color w:val="000000"/>
          <w:lang w:val="en-GB"/>
        </w:rPr>
      </w:pPr>
    </w:p>
    <w:p w:rsidR="00FB1D95" w:rsidRPr="007F4884" w:rsidRDefault="00FB1D95" w:rsidP="00776232">
      <w:pPr>
        <w:pStyle w:val="ListParagraph"/>
        <w:numPr>
          <w:ilvl w:val="0"/>
          <w:numId w:val="2"/>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w:t>
      </w:r>
      <w:r w:rsidRPr="00FF2410">
        <w:rPr>
          <w:rFonts w:cs="CAGLHH+TimesNewRoman"/>
          <w:color w:val="000000"/>
          <w:lang w:val="en-GB"/>
        </w:rPr>
        <w:t>referred to above (see §</w:t>
      </w:r>
      <w:r w:rsidR="00C851EA" w:rsidRPr="00FF2410">
        <w:rPr>
          <w:rFonts w:cs="CAGLHH+TimesNewRoman"/>
          <w:color w:val="000000"/>
          <w:lang w:val="en-GB"/>
        </w:rPr>
        <w:t xml:space="preserve"> </w:t>
      </w:r>
      <w:r w:rsidR="005A482F">
        <w:fldChar w:fldCharType="begin"/>
      </w:r>
      <w:r w:rsidR="005A482F">
        <w:instrText xml:space="preserve"> REF _Ref378331929 \r \h  \* MERGEFORMAT </w:instrText>
      </w:r>
      <w:r w:rsidR="005A482F">
        <w:fldChar w:fldCharType="separate"/>
      </w:r>
      <w:r w:rsidR="00BD01FD" w:rsidRPr="00BD01FD">
        <w:rPr>
          <w:rFonts w:cs="CAGLHH+TimesNewRoman"/>
          <w:color w:val="000000"/>
          <w:lang w:val="en-GB"/>
        </w:rPr>
        <w:t>47</w:t>
      </w:r>
      <w:r w:rsidR="005A482F">
        <w:fldChar w:fldCharType="end"/>
      </w:r>
      <w:r w:rsidRPr="00FF2410">
        <w:rPr>
          <w:rFonts w:cs="CAGLHH+TimesNewRoman"/>
          <w:color w:val="000000"/>
          <w:lang w:val="en-GB"/>
        </w:rPr>
        <w:t>).</w:t>
      </w:r>
      <w:r w:rsidRPr="00FF2410">
        <w:rPr>
          <w:lang w:val="en-GB"/>
        </w:rPr>
        <w:t xml:space="preserve"> In</w:t>
      </w:r>
      <w:r w:rsidRPr="007F4884">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7" w:name="_Ref346123885"/>
      <w:bookmarkEnd w:id="44"/>
    </w:p>
    <w:p w:rsidR="00FB1D95" w:rsidRPr="007F4884" w:rsidRDefault="00FB1D95" w:rsidP="00FB1D95">
      <w:pPr>
        <w:pStyle w:val="ListParagraph"/>
        <w:rPr>
          <w:bCs/>
          <w:lang w:val="en-GB"/>
        </w:rPr>
      </w:pPr>
    </w:p>
    <w:p w:rsidR="00FB1D95" w:rsidRPr="007F4884" w:rsidRDefault="00FB1D95" w:rsidP="00776232">
      <w:pPr>
        <w:pStyle w:val="ListParagraph"/>
        <w:numPr>
          <w:ilvl w:val="0"/>
          <w:numId w:val="2"/>
        </w:numPr>
        <w:autoSpaceDE w:val="0"/>
        <w:jc w:val="both"/>
        <w:rPr>
          <w:bCs/>
          <w:lang w:val="en-GB"/>
        </w:rPr>
      </w:pPr>
      <w:bookmarkStart w:id="48"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proofErr w:type="spellStart"/>
      <w:r w:rsidRPr="007F4884">
        <w:rPr>
          <w:rFonts w:cs="CAGLHH+TimesNewRoman"/>
          <w:i/>
          <w:color w:val="000000"/>
          <w:lang w:val="en-GB"/>
        </w:rPr>
        <w:t>Varnava</w:t>
      </w:r>
      <w:proofErr w:type="spellEnd"/>
      <w:r w:rsidRPr="007F4884">
        <w:rPr>
          <w:rFonts w:cs="CAGLHH+TimesNewRoman"/>
          <w:i/>
          <w:color w:val="000000"/>
          <w:lang w:val="en-GB"/>
        </w:rPr>
        <w:t xml:space="preserve"> and Others v. Turkey</w:t>
      </w:r>
      <w:r w:rsidRPr="007F4884">
        <w:rPr>
          <w:rFonts w:cs="CAGLHH+TimesNewRoman"/>
          <w:color w:val="000000"/>
          <w:lang w:val="en-GB"/>
        </w:rPr>
        <w:t xml:space="preserve">, nos. 16064/90 and others, judgment of 18 September 2009, §§ 147-149; ECtHR,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7"/>
      <w:bookmarkEnd w:id="48"/>
    </w:p>
    <w:p w:rsidR="00363C6C" w:rsidRPr="007F4884" w:rsidRDefault="00363C6C" w:rsidP="00C0731E">
      <w:pPr>
        <w:jc w:val="both"/>
        <w:rPr>
          <w:lang w:val="en-GB"/>
        </w:rPr>
      </w:pPr>
    </w:p>
    <w:p w:rsidR="007A6FCD" w:rsidRPr="00D8407D" w:rsidRDefault="00023D12" w:rsidP="00776232">
      <w:pPr>
        <w:pStyle w:val="ListParagraph"/>
        <w:numPr>
          <w:ilvl w:val="1"/>
          <w:numId w:val="1"/>
        </w:numPr>
        <w:contextualSpacing/>
        <w:rPr>
          <w:b/>
          <w:bCs/>
          <w:lang w:val="en-GB"/>
        </w:rPr>
      </w:pPr>
      <w:r w:rsidRPr="007F4884">
        <w:rPr>
          <w:b/>
          <w:bCs/>
          <w:lang w:val="en-GB"/>
        </w:rPr>
        <w:t xml:space="preserve">The </w:t>
      </w:r>
      <w:r w:rsidRPr="00D8407D">
        <w:rPr>
          <w:b/>
          <w:bCs/>
          <w:lang w:val="en-GB"/>
        </w:rPr>
        <w:t>Parties’ s</w:t>
      </w:r>
      <w:r w:rsidR="007A6FCD" w:rsidRPr="00D8407D">
        <w:rPr>
          <w:b/>
          <w:bCs/>
          <w:lang w:val="en-GB"/>
        </w:rPr>
        <w:t xml:space="preserve">ubmissions </w:t>
      </w:r>
    </w:p>
    <w:p w:rsidR="007A6FCD" w:rsidRPr="00D8407D" w:rsidRDefault="007A6FCD" w:rsidP="007A6FCD">
      <w:pPr>
        <w:rPr>
          <w:b/>
          <w:lang w:val="en-GB"/>
        </w:rPr>
      </w:pPr>
    </w:p>
    <w:p w:rsidR="007A6FCD" w:rsidRPr="00D8407D" w:rsidRDefault="00343F68" w:rsidP="00776232">
      <w:pPr>
        <w:numPr>
          <w:ilvl w:val="0"/>
          <w:numId w:val="2"/>
        </w:numPr>
        <w:suppressAutoHyphens/>
        <w:autoSpaceDE w:val="0"/>
        <w:jc w:val="both"/>
        <w:rPr>
          <w:lang w:val="en-GB"/>
        </w:rPr>
      </w:pPr>
      <w:r w:rsidRPr="00D8407D">
        <w:rPr>
          <w:lang w:val="en-GB"/>
        </w:rPr>
        <w:t>The complainant</w:t>
      </w:r>
      <w:r w:rsidR="006F3FDC" w:rsidRPr="00D8407D">
        <w:rPr>
          <w:lang w:val="en-GB"/>
        </w:rPr>
        <w:t xml:space="preserve"> in substance allege</w:t>
      </w:r>
      <w:r w:rsidRPr="00D8407D">
        <w:rPr>
          <w:lang w:val="en-GB"/>
        </w:rPr>
        <w:t>s</w:t>
      </w:r>
      <w:r w:rsidR="006F3FDC" w:rsidRPr="00D8407D">
        <w:rPr>
          <w:lang w:val="en-GB"/>
        </w:rPr>
        <w:t xml:space="preserve"> violations concerning the lack of an adequate criminal investigation into </w:t>
      </w:r>
      <w:r w:rsidR="007758CC" w:rsidRPr="0093705A">
        <w:rPr>
          <w:bCs/>
          <w:lang w:val="en-GB"/>
        </w:rPr>
        <w:t xml:space="preserve">the </w:t>
      </w:r>
      <w:r w:rsidR="00C30CE7" w:rsidRPr="0093705A">
        <w:rPr>
          <w:bCs/>
          <w:lang w:val="en-GB"/>
        </w:rPr>
        <w:t>d</w:t>
      </w:r>
      <w:r w:rsidR="00A3265C" w:rsidRPr="0093705A">
        <w:rPr>
          <w:bCs/>
          <w:lang w:val="en-GB"/>
        </w:rPr>
        <w:t xml:space="preserve">isappearance </w:t>
      </w:r>
      <w:r w:rsidR="007758CC" w:rsidRPr="0093705A">
        <w:rPr>
          <w:bCs/>
          <w:lang w:val="en-GB"/>
        </w:rPr>
        <w:t xml:space="preserve">of </w:t>
      </w:r>
      <w:r w:rsidR="009B126D" w:rsidRPr="0093705A">
        <w:rPr>
          <w:bCs/>
          <w:lang w:val="en-GB"/>
        </w:rPr>
        <w:t>h</w:t>
      </w:r>
      <w:r w:rsidR="00D06040" w:rsidRPr="0093705A">
        <w:rPr>
          <w:bCs/>
          <w:lang w:val="en-GB"/>
        </w:rPr>
        <w:t>is</w:t>
      </w:r>
      <w:r w:rsidR="009B126D" w:rsidRPr="0093705A">
        <w:rPr>
          <w:bCs/>
          <w:lang w:val="en-GB"/>
        </w:rPr>
        <w:t xml:space="preserve"> </w:t>
      </w:r>
      <w:r w:rsidR="001204BF" w:rsidRPr="0093705A">
        <w:rPr>
          <w:bCs/>
          <w:lang w:val="en-GB"/>
        </w:rPr>
        <w:t>son</w:t>
      </w:r>
      <w:r w:rsidR="001F240E" w:rsidRPr="00D8407D">
        <w:rPr>
          <w:lang w:val="en-GB"/>
        </w:rPr>
        <w:t>. The complainant</w:t>
      </w:r>
      <w:r w:rsidR="006F3FDC" w:rsidRPr="00D8407D">
        <w:rPr>
          <w:lang w:val="en-GB"/>
        </w:rPr>
        <w:t xml:space="preserve"> </w:t>
      </w:r>
      <w:r w:rsidR="004A02CF">
        <w:rPr>
          <w:lang w:val="en-GB"/>
        </w:rPr>
        <w:t xml:space="preserve">in substance also alleges </w:t>
      </w:r>
      <w:r w:rsidR="001F240E" w:rsidRPr="00D8407D">
        <w:rPr>
          <w:lang w:val="en-GB"/>
        </w:rPr>
        <w:t>that he was</w:t>
      </w:r>
      <w:r w:rsidR="006F3FDC" w:rsidRPr="00D8407D">
        <w:rPr>
          <w:lang w:val="en-GB"/>
        </w:rPr>
        <w:t xml:space="preserve"> not informed as to whether an investigation was conducted </w:t>
      </w:r>
      <w:r w:rsidR="007758CC" w:rsidRPr="00D8407D">
        <w:rPr>
          <w:lang w:val="en-GB"/>
        </w:rPr>
        <w:t xml:space="preserve">at all, </w:t>
      </w:r>
      <w:r w:rsidR="006F3FDC" w:rsidRPr="00D8407D">
        <w:rPr>
          <w:lang w:val="en-GB"/>
        </w:rPr>
        <w:t>and what the outcome was.</w:t>
      </w:r>
    </w:p>
    <w:p w:rsidR="00A8171F" w:rsidRPr="00D8407D" w:rsidRDefault="00A8171F" w:rsidP="00C97F41">
      <w:pPr>
        <w:suppressAutoHyphens/>
        <w:autoSpaceDE w:val="0"/>
        <w:jc w:val="both"/>
        <w:rPr>
          <w:lang w:val="en-GB"/>
        </w:rPr>
      </w:pPr>
    </w:p>
    <w:p w:rsidR="00692807" w:rsidRPr="00D8407D" w:rsidRDefault="009D747B" w:rsidP="00776232">
      <w:pPr>
        <w:numPr>
          <w:ilvl w:val="0"/>
          <w:numId w:val="2"/>
        </w:numPr>
        <w:suppressAutoHyphens/>
        <w:autoSpaceDE w:val="0"/>
        <w:jc w:val="both"/>
        <w:rPr>
          <w:lang w:val="en-GB"/>
        </w:rPr>
      </w:pPr>
      <w:r w:rsidRPr="00D8407D">
        <w:rPr>
          <w:lang w:val="en-GB"/>
        </w:rPr>
        <w:t>In his comments on</w:t>
      </w:r>
      <w:r w:rsidR="00901BB9" w:rsidRPr="00D8407D">
        <w:rPr>
          <w:lang w:val="en-GB"/>
        </w:rPr>
        <w:t xml:space="preserve"> the merits of the complaint </w:t>
      </w:r>
      <w:r w:rsidR="00692807" w:rsidRPr="00D8407D">
        <w:rPr>
          <w:lang w:val="en-GB"/>
        </w:rPr>
        <w:t xml:space="preserve">under Article 2, the SRSG accepts that </w:t>
      </w:r>
      <w:r w:rsidR="001204BF" w:rsidRPr="0093705A">
        <w:t xml:space="preserve">Mr </w:t>
      </w:r>
      <w:proofErr w:type="spellStart"/>
      <w:r w:rsidR="001204BF" w:rsidRPr="0093705A">
        <w:t>Branko</w:t>
      </w:r>
      <w:proofErr w:type="spellEnd"/>
      <w:r w:rsidR="001204BF" w:rsidRPr="0093705A">
        <w:t xml:space="preserve"> </w:t>
      </w:r>
      <w:proofErr w:type="spellStart"/>
      <w:r w:rsidR="001204BF" w:rsidRPr="0093705A">
        <w:rPr>
          <w:bCs/>
        </w:rPr>
        <w:t>Marković</w:t>
      </w:r>
      <w:proofErr w:type="spellEnd"/>
      <w:r w:rsidR="0037359C" w:rsidRPr="00D8407D">
        <w:rPr>
          <w:lang w:val="en-GB"/>
        </w:rPr>
        <w:t xml:space="preserve"> </w:t>
      </w:r>
      <w:r w:rsidR="00692807" w:rsidRPr="00D8407D">
        <w:rPr>
          <w:lang w:val="en-GB"/>
        </w:rPr>
        <w:t>disappear</w:t>
      </w:r>
      <w:r w:rsidR="00027506" w:rsidRPr="00D8407D">
        <w:rPr>
          <w:lang w:val="en-GB"/>
        </w:rPr>
        <w:t>ed</w:t>
      </w:r>
      <w:r w:rsidR="00901BB9" w:rsidRPr="00D8407D">
        <w:rPr>
          <w:lang w:val="en-GB"/>
        </w:rPr>
        <w:t xml:space="preserve"> </w:t>
      </w:r>
      <w:r w:rsidR="00692807" w:rsidRPr="00D8407D">
        <w:rPr>
          <w:lang w:val="en-GB"/>
        </w:rPr>
        <w:t xml:space="preserve">in life threatening circumstances. He notes that </w:t>
      </w:r>
      <w:r w:rsidR="00885196">
        <w:rPr>
          <w:lang w:val="en-GB"/>
        </w:rPr>
        <w:t>in June</w:t>
      </w:r>
      <w:r w:rsidR="001E1130" w:rsidRPr="00D8407D">
        <w:rPr>
          <w:lang w:val="en-GB"/>
        </w:rPr>
        <w:t xml:space="preserve"> 1999, when he had disappeared</w:t>
      </w:r>
      <w:r w:rsidR="0037359C">
        <w:rPr>
          <w:lang w:val="en-GB"/>
        </w:rPr>
        <w:t>, “</w:t>
      </w:r>
      <w:r w:rsidR="00C107A8" w:rsidRPr="00D8407D">
        <w:rPr>
          <w:lang w:val="en-GB"/>
        </w:rPr>
        <w:t>the security situation in Kosovo remained tense. KFOR was still in process of reaching sufficient strength to maintain public safety and law and order and there were a number of serious criminal incidents targeting Kosovo-Serbs, including abductions and killings.”</w:t>
      </w:r>
    </w:p>
    <w:p w:rsidR="00692807" w:rsidRPr="00D8407D" w:rsidRDefault="00692807" w:rsidP="00692807">
      <w:pPr>
        <w:suppressAutoHyphens/>
        <w:autoSpaceDE w:val="0"/>
        <w:ind w:left="360"/>
        <w:jc w:val="both"/>
        <w:rPr>
          <w:lang w:val="en-GB"/>
        </w:rPr>
      </w:pPr>
    </w:p>
    <w:p w:rsidR="00901BB9" w:rsidRPr="00D8407D" w:rsidRDefault="00901BB9" w:rsidP="00776232">
      <w:pPr>
        <w:numPr>
          <w:ilvl w:val="0"/>
          <w:numId w:val="2"/>
        </w:numPr>
        <w:suppressAutoHyphens/>
        <w:autoSpaceDE w:val="0"/>
        <w:jc w:val="both"/>
        <w:rPr>
          <w:lang w:val="en-GB"/>
        </w:rPr>
      </w:pPr>
      <w:r w:rsidRPr="00D8407D">
        <w:rPr>
          <w:lang w:val="en-GB"/>
        </w:rPr>
        <w:t>The SRSG accepts UNMIK</w:t>
      </w:r>
      <w:r w:rsidR="00B76C09" w:rsidRPr="00D8407D">
        <w:rPr>
          <w:lang w:val="en-GB"/>
        </w:rPr>
        <w:t>’s</w:t>
      </w:r>
      <w:r w:rsidRPr="00D8407D">
        <w:rPr>
          <w:lang w:val="en-GB"/>
        </w:rPr>
        <w:t xml:space="preserve"> responsibility</w:t>
      </w:r>
      <w:r w:rsidR="00B76C09" w:rsidRPr="00D8407D">
        <w:rPr>
          <w:lang w:val="en-GB"/>
        </w:rPr>
        <w:t xml:space="preserve"> to</w:t>
      </w:r>
      <w:r w:rsidRPr="00D8407D">
        <w:rPr>
          <w:lang w:val="en-GB"/>
        </w:rPr>
        <w:t xml:space="preserve"> conduct an investigation</w:t>
      </w:r>
      <w:r w:rsidR="00B76C09" w:rsidRPr="00D8407D">
        <w:rPr>
          <w:lang w:val="en-GB"/>
        </w:rPr>
        <w:t xml:space="preserve"> in the case</w:t>
      </w:r>
      <w:r w:rsidR="00027506" w:rsidRPr="00D8407D">
        <w:rPr>
          <w:lang w:val="en-GB"/>
        </w:rPr>
        <w:t xml:space="preserve"> of </w:t>
      </w:r>
      <w:r w:rsidR="000B152C" w:rsidRPr="0093705A">
        <w:t xml:space="preserve">Mr </w:t>
      </w:r>
      <w:proofErr w:type="spellStart"/>
      <w:r w:rsidR="000B152C" w:rsidRPr="0093705A">
        <w:t>Branko</w:t>
      </w:r>
      <w:proofErr w:type="spellEnd"/>
      <w:r w:rsidR="000B152C" w:rsidRPr="0093705A">
        <w:t xml:space="preserve"> </w:t>
      </w:r>
      <w:proofErr w:type="spellStart"/>
      <w:r w:rsidR="000B152C" w:rsidRPr="0093705A">
        <w:rPr>
          <w:bCs/>
        </w:rPr>
        <w:t>Marković</w:t>
      </w:r>
      <w:proofErr w:type="spellEnd"/>
      <w:r w:rsidR="00027506" w:rsidRPr="00D8407D">
        <w:t xml:space="preserve"> </w:t>
      </w:r>
      <w:r w:rsidR="00B76C09" w:rsidRPr="00D8407D">
        <w:rPr>
          <w:lang w:val="en-GB"/>
        </w:rPr>
        <w:t>under Article 2 of the ECHR, procedural part</w:t>
      </w:r>
      <w:r w:rsidRPr="00D8407D">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w:t>
      </w:r>
      <w:r w:rsidRPr="00D8407D">
        <w:rPr>
          <w:lang w:val="en-GB"/>
        </w:rPr>
        <w:lastRenderedPageBreak/>
        <w:t>by UNMIK Regulation No. 1999/24 On the Law Applicable in Kosovo of</w:t>
      </w:r>
      <w:r w:rsidR="00BD1606" w:rsidRPr="00D8407D">
        <w:rPr>
          <w:lang w:val="en-GB"/>
        </w:rPr>
        <w:t xml:space="preserve"> 12 December 1999, as amended.”</w:t>
      </w:r>
    </w:p>
    <w:p w:rsidR="001E1130" w:rsidRPr="00D8407D" w:rsidRDefault="001E1130" w:rsidP="001E1130">
      <w:pPr>
        <w:pStyle w:val="ListParagraph"/>
        <w:rPr>
          <w:lang w:val="en-GB"/>
        </w:rPr>
      </w:pPr>
    </w:p>
    <w:p w:rsidR="001E1130" w:rsidRPr="00D8407D" w:rsidRDefault="001E1130" w:rsidP="00776232">
      <w:pPr>
        <w:numPr>
          <w:ilvl w:val="0"/>
          <w:numId w:val="2"/>
        </w:numPr>
        <w:suppressAutoHyphens/>
        <w:autoSpaceDE w:val="0"/>
        <w:jc w:val="both"/>
        <w:rPr>
          <w:lang w:eastAsia="nl-NL"/>
        </w:rPr>
      </w:pPr>
      <w:r w:rsidRPr="00D8407D">
        <w:t>The SRSG considers that such an obligation is two-fold, including</w:t>
      </w:r>
      <w:r w:rsidR="00342342" w:rsidRPr="00D8407D">
        <w:t>: “(</w:t>
      </w:r>
      <w:proofErr w:type="spellStart"/>
      <w:r w:rsidR="00342342" w:rsidRPr="00D8407D">
        <w:t>i</w:t>
      </w:r>
      <w:proofErr w:type="spellEnd"/>
      <w:r w:rsidR="00342342" w:rsidRPr="00D8407D">
        <w:t>)</w:t>
      </w:r>
      <w:r w:rsidRPr="00D8407D">
        <w:t xml:space="preserve"> an obligation to determine through investigation the fate and/or whereabouts of the missing person</w:t>
      </w:r>
      <w:r w:rsidR="00342342" w:rsidRPr="00D8407D">
        <w:t>; and (ii)</w:t>
      </w:r>
      <w:r w:rsidRPr="00D8407D">
        <w:t xml:space="preserve"> an obligation to conduct an investigation capable of determining whether the death was caused unlawfully and leading to the identification and punishment of those responsible for the disappearance and/or death of the missing person.</w:t>
      </w:r>
      <w:r w:rsidR="00342342" w:rsidRPr="00D8407D">
        <w:t>”</w:t>
      </w:r>
    </w:p>
    <w:p w:rsidR="00C15EEE" w:rsidRPr="00D8407D" w:rsidRDefault="00C15EEE" w:rsidP="009F1462">
      <w:pPr>
        <w:rPr>
          <w:color w:val="C0504D" w:themeColor="accent2"/>
          <w:lang w:val="en-GB"/>
        </w:rPr>
      </w:pPr>
    </w:p>
    <w:p w:rsidR="00BF3FB5" w:rsidRPr="00D8407D" w:rsidRDefault="00BF3FB5" w:rsidP="00776232">
      <w:pPr>
        <w:pStyle w:val="ListParagraph"/>
        <w:numPr>
          <w:ilvl w:val="0"/>
          <w:numId w:val="2"/>
        </w:numPr>
        <w:autoSpaceDE w:val="0"/>
        <w:contextualSpacing/>
        <w:jc w:val="both"/>
        <w:rPr>
          <w:color w:val="000000" w:themeColor="text1"/>
        </w:rPr>
      </w:pPr>
      <w:r w:rsidRPr="00D8407D">
        <w:rPr>
          <w:color w:val="000000" w:themeColor="text1"/>
        </w:rPr>
        <w:t>The SRSG furthe</w:t>
      </w:r>
      <w:r w:rsidR="0067031B">
        <w:rPr>
          <w:color w:val="000000" w:themeColor="text1"/>
        </w:rPr>
        <w:t>r observes that when considering</w:t>
      </w:r>
      <w:r w:rsidRPr="00D8407D">
        <w:rPr>
          <w:color w:val="000000" w:themeColor="text1"/>
        </w:rPr>
        <w:t xml:space="preserve"> applications</w:t>
      </w:r>
      <w:r w:rsidR="0067031B">
        <w:rPr>
          <w:color w:val="000000" w:themeColor="text1"/>
        </w:rPr>
        <w:t xml:space="preserve"> of this nature</w:t>
      </w:r>
      <w:r w:rsidRPr="00D8407D">
        <w:rPr>
          <w:color w:val="000000" w:themeColor="text1"/>
        </w:rPr>
        <w:t xml:space="preserve"> under Article 2, consideration must be given to not imposing an impossible or disproportionate burden on UNMIK. In this regard, the SRSG recalls the judgment of 15 February 2011 rendered by the European Court of Human Rights in the case </w:t>
      </w:r>
      <w:r w:rsidRPr="00D8407D">
        <w:rPr>
          <w:i/>
          <w:color w:val="000000" w:themeColor="text1"/>
        </w:rPr>
        <w:t>Palić v. Bosnia and Herzegovina</w:t>
      </w:r>
      <w:r w:rsidRPr="00D8407D">
        <w:rPr>
          <w:color w:val="000000" w:themeColor="text1"/>
        </w:rPr>
        <w:t>, stating at paragraph 70:</w:t>
      </w:r>
    </w:p>
    <w:p w:rsidR="00BF3FB5" w:rsidRPr="00D8407D" w:rsidRDefault="00BF3FB5" w:rsidP="00BF3FB5">
      <w:pPr>
        <w:pStyle w:val="ListParagraph"/>
      </w:pPr>
    </w:p>
    <w:p w:rsidR="00BF3FB5" w:rsidRPr="00D8407D" w:rsidRDefault="00BF3FB5" w:rsidP="00BF3FB5">
      <w:pPr>
        <w:suppressAutoHyphens/>
        <w:ind w:left="630"/>
        <w:jc w:val="both"/>
      </w:pPr>
      <w:r w:rsidRPr="00D8407D">
        <w:t>“The Court takes into account the complex situation in Bosnia and Herzegovina</w:t>
      </w:r>
      <w:r w:rsidRPr="007F4884">
        <w:t xml:space="preserve">,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D8407D">
        <w:t>almost 30,000 people went missing and more than two million people were displaced during the war in Bosnia and Herzegovina. Inevitably choices had to be made in terms of post-war priorities and resources.”</w:t>
      </w:r>
    </w:p>
    <w:p w:rsidR="00BF3FB5" w:rsidRPr="00D8407D" w:rsidRDefault="00BF3FB5" w:rsidP="00BF3FB5">
      <w:pPr>
        <w:suppressAutoHyphens/>
        <w:jc w:val="both"/>
      </w:pPr>
    </w:p>
    <w:p w:rsidR="005D3AA1" w:rsidRPr="007F4884" w:rsidRDefault="005D3AA1" w:rsidP="00776232">
      <w:pPr>
        <w:pStyle w:val="ListParagraph"/>
        <w:numPr>
          <w:ilvl w:val="0"/>
          <w:numId w:val="2"/>
        </w:numPr>
        <w:suppressAutoHyphens w:val="0"/>
        <w:contextualSpacing/>
        <w:jc w:val="both"/>
        <w:rPr>
          <w:lang w:eastAsia="nl-NL"/>
        </w:rPr>
      </w:pPr>
      <w:r w:rsidRPr="00D8407D">
        <w:t>In the view of the SRSG</w:t>
      </w:r>
      <w:r w:rsidR="000F55DA" w:rsidRPr="00D8407D">
        <w:t>, “</w:t>
      </w:r>
      <w:r w:rsidRPr="00D8407D">
        <w:t xml:space="preserve">UNMIK was faced with a </w:t>
      </w:r>
      <w:r w:rsidR="00342342" w:rsidRPr="00D8407D">
        <w:t xml:space="preserve">very </w:t>
      </w:r>
      <w:r w:rsidRPr="00D8407D">
        <w:t>similar situation</w:t>
      </w:r>
      <w:r w:rsidR="000F55DA" w:rsidRPr="00D8407D">
        <w:t xml:space="preserve"> in Kosovo from 1999 to 2008, </w:t>
      </w:r>
      <w:r w:rsidRPr="00D8407D">
        <w:t>as th</w:t>
      </w:r>
      <w:r w:rsidR="000F55DA" w:rsidRPr="00D8407D">
        <w:t>at</w:t>
      </w:r>
      <w:r w:rsidRPr="00D8407D">
        <w:t xml:space="preserve"> in Bosnia</w:t>
      </w:r>
      <w:r w:rsidR="00342342" w:rsidRPr="00D8407D">
        <w:t xml:space="preserve"> and Herzegovina</w:t>
      </w:r>
      <w:r w:rsidR="000F55DA" w:rsidRPr="00D8407D">
        <w:t xml:space="preserve"> from 1995</w:t>
      </w:r>
      <w:r w:rsidR="0067031B">
        <w:t xml:space="preserve"> to 2005..</w:t>
      </w:r>
      <w:r w:rsidRPr="00D8407D">
        <w:t>.</w:t>
      </w:r>
      <w:r w:rsidR="000F55DA" w:rsidRPr="00D8407D">
        <w:t>”</w:t>
      </w:r>
      <w:r w:rsidRPr="00D8407D">
        <w:t xml:space="preserve"> Many of those persons who were unaccounted for were abducted, killed and buried in unmarked graves inside or outside Kosovo, which made </w:t>
      </w:r>
      <w:r w:rsidR="00342342" w:rsidRPr="00D8407D">
        <w:t>locating and</w:t>
      </w:r>
      <w:r w:rsidR="00342342" w:rsidRPr="007F4884">
        <w:t xml:space="preserve"> recovering their mortal remains </w:t>
      </w:r>
      <w:r w:rsidRPr="007F4884">
        <w:t>very difficult.</w:t>
      </w:r>
    </w:p>
    <w:p w:rsidR="00BF3FB5" w:rsidRPr="007F4884" w:rsidRDefault="00BF3FB5" w:rsidP="00BF3FB5">
      <w:pPr>
        <w:pStyle w:val="Default"/>
        <w:tabs>
          <w:tab w:val="left" w:pos="360"/>
          <w:tab w:val="left" w:pos="720"/>
        </w:tabs>
        <w:ind w:left="360"/>
        <w:jc w:val="both"/>
        <w:rPr>
          <w:i/>
          <w:color w:val="auto"/>
        </w:rPr>
      </w:pPr>
    </w:p>
    <w:p w:rsidR="00667526" w:rsidRPr="007F4884" w:rsidRDefault="00BF3FB5" w:rsidP="00776232">
      <w:pPr>
        <w:pStyle w:val="ListParagraph"/>
        <w:numPr>
          <w:ilvl w:val="0"/>
          <w:numId w:val="2"/>
        </w:numPr>
        <w:suppressAutoHyphens w:val="0"/>
        <w:contextualSpacing/>
        <w:jc w:val="both"/>
      </w:pPr>
      <w:r w:rsidRPr="007F4884">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7F4884">
        <w:t>centralisation</w:t>
      </w:r>
      <w:proofErr w:type="spellEnd"/>
      <w:r w:rsidRPr="007F4884">
        <w:t xml:space="preserve"> led to problems with the evidence gathered in this phase. In 2000, the ICTY launched a large, </w:t>
      </w:r>
      <w:proofErr w:type="spellStart"/>
      <w:r w:rsidRPr="007F4884">
        <w:t>centralised</w:t>
      </w:r>
      <w:proofErr w:type="spellEnd"/>
      <w:r w:rsidRPr="007F4884">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F4884">
        <w:rPr>
          <w:i/>
        </w:rPr>
        <w:t>ex-officio</w:t>
      </w:r>
      <w:r w:rsidRPr="007F4884">
        <w:t>, without any</w:t>
      </w:r>
      <w:r w:rsidR="0067031B">
        <w:t xml:space="preserve"> broader prosecutorial strategy</w:t>
      </w:r>
      <w:r w:rsidRPr="007F4884">
        <w:t>. As a consequence, a large amount of unstruct</w:t>
      </w:r>
      <w:r w:rsidR="0067031B">
        <w:t>ured information was collected.”</w:t>
      </w:r>
    </w:p>
    <w:p w:rsidR="00667526" w:rsidRPr="007F4884" w:rsidRDefault="00667526" w:rsidP="00667526">
      <w:pPr>
        <w:pStyle w:val="ListParagraph"/>
        <w:suppressAutoHyphens w:val="0"/>
        <w:ind w:left="360"/>
        <w:contextualSpacing/>
        <w:jc w:val="both"/>
      </w:pPr>
    </w:p>
    <w:p w:rsidR="00477745" w:rsidRPr="007F4884" w:rsidRDefault="00667526" w:rsidP="00776232">
      <w:pPr>
        <w:pStyle w:val="ListParagraph"/>
        <w:numPr>
          <w:ilvl w:val="0"/>
          <w:numId w:val="2"/>
        </w:numPr>
        <w:suppressAutoHyphens w:val="0"/>
        <w:contextualSpacing/>
        <w:jc w:val="both"/>
      </w:pPr>
      <w:r w:rsidRPr="007F4884">
        <w:t xml:space="preserve">The </w:t>
      </w:r>
      <w:r w:rsidRPr="00D8407D">
        <w:t>SRSG</w:t>
      </w:r>
      <w:r w:rsidR="00F53E95" w:rsidRPr="00D8407D">
        <w:t xml:space="preserve"> </w:t>
      </w:r>
      <w:r w:rsidRPr="00D8407D">
        <w:t xml:space="preserve">states that locating and identifying the missing in the context described above is a very difficult and time-consuming task. He further states that the number of missing persons recovered and identified by OMPF is </w:t>
      </w:r>
      <w:r w:rsidR="00342342" w:rsidRPr="00D8407D">
        <w:t xml:space="preserve">a </w:t>
      </w:r>
      <w:r w:rsidRPr="00D8407D">
        <w:t xml:space="preserve">“testament to the </w:t>
      </w:r>
      <w:proofErr w:type="spellStart"/>
      <w:r w:rsidRPr="00D8407D">
        <w:t>vigo</w:t>
      </w:r>
      <w:r w:rsidR="009D747B" w:rsidRPr="00D8407D">
        <w:t>u</w:t>
      </w:r>
      <w:r w:rsidRPr="00D8407D">
        <w:t>r</w:t>
      </w:r>
      <w:proofErr w:type="spellEnd"/>
      <w:r w:rsidRPr="00D8407D">
        <w:t xml:space="preserve"> of its work </w:t>
      </w:r>
      <w:proofErr w:type="gramStart"/>
      <w:r w:rsidRPr="00D8407D">
        <w:t>between 2002-</w:t>
      </w:r>
      <w:r w:rsidRPr="00D8407D">
        <w:lastRenderedPageBreak/>
        <w:t>2008</w:t>
      </w:r>
      <w:proofErr w:type="gramEnd"/>
      <w:r w:rsidRPr="00D8407D">
        <w:t>” and that “</w:t>
      </w:r>
      <w:r w:rsidR="00C851EA" w:rsidRPr="00D8407D">
        <w:t>[</w:t>
      </w:r>
      <w:r w:rsidRPr="00D8407D">
        <w:t>m</w:t>
      </w:r>
      <w:r w:rsidR="00C851EA" w:rsidRPr="00D8407D">
        <w:t>]</w:t>
      </w:r>
      <w:r w:rsidRPr="00D8407D">
        <w:t>ore bodies</w:t>
      </w:r>
      <w:r w:rsidR="00F53E95" w:rsidRPr="00D8407D">
        <w:t xml:space="preserve"> have been</w:t>
      </w:r>
      <w:r w:rsidRPr="00D8407D">
        <w:t xml:space="preserve"> located in burial sites and more identification</w:t>
      </w:r>
      <w:r w:rsidR="009D747B" w:rsidRPr="00D8407D">
        <w:t>s</w:t>
      </w:r>
      <w:r w:rsidRPr="00D8407D">
        <w:t xml:space="preserve"> and returns to family members are taking place, often based on information contained in OMPF files”. The SRSG continues that </w:t>
      </w:r>
      <w:r w:rsidR="000D0198" w:rsidRPr="00D8407D">
        <w:t xml:space="preserve">therefore </w:t>
      </w:r>
      <w:r w:rsidR="00BF3FB5" w:rsidRPr="00D8407D">
        <w:t>“</w:t>
      </w:r>
      <w:r w:rsidRPr="00D8407D">
        <w:t xml:space="preserve">it is apparent that </w:t>
      </w:r>
      <w:r w:rsidR="00BF3FB5" w:rsidRPr="00D8407D">
        <w:t xml:space="preserve">the process </w:t>
      </w:r>
      <w:r w:rsidR="009D747B" w:rsidRPr="00D8407D">
        <w:t>for establishing a system</w:t>
      </w:r>
      <w:r w:rsidR="009D747B" w:rsidRPr="007F4884">
        <w:t xml:space="preserve"> capable of </w:t>
      </w:r>
      <w:r w:rsidR="00BF3FB5" w:rsidRPr="007F4884">
        <w:t xml:space="preserve">dealing effectively with disappearances and other serious violations of international humanitarian law has been </w:t>
      </w:r>
      <w:r w:rsidR="009D747B" w:rsidRPr="007F4884">
        <w:t xml:space="preserve">an </w:t>
      </w:r>
      <w:r w:rsidR="00BF3FB5" w:rsidRPr="007F4884">
        <w:t>understandably incremental</w:t>
      </w:r>
      <w:r w:rsidR="009D747B" w:rsidRPr="007F4884">
        <w:t xml:space="preserve"> one” in Kosovo</w:t>
      </w:r>
      <w:r w:rsidR="00342342">
        <w:t>,</w:t>
      </w:r>
      <w:r w:rsidR="009D747B" w:rsidRPr="007F4884">
        <w:t xml:space="preserve"> as</w:t>
      </w:r>
      <w:r w:rsidR="00BF3FB5" w:rsidRPr="007F4884">
        <w:t xml:space="preserve"> reflected in the </w:t>
      </w:r>
      <w:r w:rsidR="00BF3FB5" w:rsidRPr="007F4884">
        <w:rPr>
          <w:i/>
        </w:rPr>
        <w:t>Palić</w:t>
      </w:r>
      <w:r w:rsidR="002E1AC9" w:rsidRPr="007F4884">
        <w:rPr>
          <w:i/>
        </w:rPr>
        <w:t xml:space="preserve"> </w:t>
      </w:r>
      <w:r w:rsidR="00BF3FB5" w:rsidRPr="007F4884">
        <w:t xml:space="preserve">case referred to above. </w:t>
      </w:r>
      <w:r w:rsidRPr="007F4884">
        <w:t>The SRSG further notes</w:t>
      </w:r>
      <w:r w:rsidR="00477745" w:rsidRPr="007F4884">
        <w:t xml:space="preserve"> that this process was reliant on a number of actors rather than just UNMIK, for example the </w:t>
      </w:r>
      <w:r w:rsidR="00342342">
        <w:t>ICMP</w:t>
      </w:r>
      <w:r w:rsidR="00477745" w:rsidRPr="007F4884">
        <w:t xml:space="preserve">, </w:t>
      </w:r>
      <w:r w:rsidR="00342342">
        <w:t>ICRC</w:t>
      </w:r>
      <w:r w:rsidR="00477745" w:rsidRPr="007F4884">
        <w:t xml:space="preserve"> and local missing </w:t>
      </w:r>
      <w:proofErr w:type="gramStart"/>
      <w:r w:rsidR="00477745" w:rsidRPr="007F4884">
        <w:t>persons</w:t>
      </w:r>
      <w:proofErr w:type="gramEnd"/>
      <w:r w:rsidR="00477745" w:rsidRPr="007F4884">
        <w:t xml:space="preserve"> organisations</w:t>
      </w:r>
      <w:r w:rsidR="009D747B" w:rsidRPr="007F4884">
        <w:t>.</w:t>
      </w:r>
      <w:r w:rsidR="00477745" w:rsidRPr="007F4884">
        <w:t xml:space="preserve"> </w:t>
      </w:r>
    </w:p>
    <w:p w:rsidR="00BF3FB5" w:rsidRPr="007F4884" w:rsidRDefault="00BF3FB5" w:rsidP="00BF3FB5">
      <w:pPr>
        <w:pStyle w:val="ListParagraph"/>
        <w:ind w:left="360"/>
        <w:jc w:val="both"/>
      </w:pPr>
    </w:p>
    <w:p w:rsidR="00BF3FB5" w:rsidRPr="007F4884" w:rsidRDefault="00BF3FB5" w:rsidP="00776232">
      <w:pPr>
        <w:pStyle w:val="Default"/>
        <w:numPr>
          <w:ilvl w:val="0"/>
          <w:numId w:val="2"/>
        </w:numPr>
        <w:tabs>
          <w:tab w:val="left" w:pos="720"/>
        </w:tabs>
        <w:jc w:val="both"/>
        <w:rPr>
          <w:color w:val="auto"/>
        </w:rPr>
      </w:pPr>
      <w:bookmarkStart w:id="49" w:name="_Ref378867115"/>
      <w:r w:rsidRPr="007F4884">
        <w:rPr>
          <w:color w:val="auto"/>
        </w:rPr>
        <w:t xml:space="preserve">The SRSG further argues that fundamental to conducting effective investigations </w:t>
      </w:r>
      <w:r w:rsidR="000D0198" w:rsidRPr="007F4884">
        <w:rPr>
          <w:color w:val="auto"/>
        </w:rPr>
        <w:t>“</w:t>
      </w:r>
      <w:r w:rsidRPr="007F4884">
        <w:rPr>
          <w:color w:val="auto"/>
        </w:rPr>
        <w:t>is a professional, well trained and well</w:t>
      </w:r>
      <w:r w:rsidR="000D0198" w:rsidRPr="007F4884">
        <w:rPr>
          <w:color w:val="auto"/>
        </w:rPr>
        <w:t xml:space="preserve"> </w:t>
      </w:r>
      <w:r w:rsidRPr="007F4884">
        <w:rPr>
          <w:color w:val="auto"/>
        </w:rPr>
        <w:t>resourced police force</w:t>
      </w:r>
      <w:r w:rsidR="000D0198" w:rsidRPr="007F4884">
        <w:rPr>
          <w:color w:val="auto"/>
        </w:rPr>
        <w:t>”</w:t>
      </w:r>
      <w:r w:rsidRPr="007F4884">
        <w:rPr>
          <w:color w:val="auto"/>
        </w:rPr>
        <w:t xml:space="preserve"> and that </w:t>
      </w:r>
      <w:r w:rsidR="000D0198" w:rsidRPr="007F4884">
        <w:rPr>
          <w:color w:val="auto"/>
        </w:rPr>
        <w:t>“[</w:t>
      </w:r>
      <w:r w:rsidRPr="007F4884">
        <w:rPr>
          <w:color w:val="auto"/>
        </w:rPr>
        <w:t>s</w:t>
      </w:r>
      <w:r w:rsidR="000D0198" w:rsidRPr="007F4884">
        <w:rPr>
          <w:color w:val="auto"/>
        </w:rPr>
        <w:t>]</w:t>
      </w:r>
      <w:proofErr w:type="spellStart"/>
      <w:r w:rsidRPr="007F4884">
        <w:rPr>
          <w:color w:val="auto"/>
        </w:rPr>
        <w:t>uch</w:t>
      </w:r>
      <w:proofErr w:type="spellEnd"/>
      <w:r w:rsidRPr="007F4884">
        <w:rPr>
          <w:color w:val="auto"/>
        </w:rPr>
        <w:t xml:space="preserve"> a force did not exist in Kosovo in </w:t>
      </w:r>
      <w:r w:rsidR="000D0198" w:rsidRPr="007F4884">
        <w:rPr>
          <w:color w:val="auto"/>
        </w:rPr>
        <w:t>1999 and had to be established from scratch and progressively developed.”</w:t>
      </w:r>
      <w:r w:rsidRPr="007F4884">
        <w:rPr>
          <w:color w:val="auto"/>
        </w:rPr>
        <w:t xml:space="preserve"> In the policing vacuum following the end of the conflict, UNMIK had to build a new Kosovo Police Service, a long and challenging task</w:t>
      </w:r>
      <w:r w:rsidR="00E446C4" w:rsidRPr="007F4884">
        <w:rPr>
          <w:color w:val="auto"/>
        </w:rPr>
        <w:t>,</w:t>
      </w:r>
      <w:r w:rsidRPr="007F4884">
        <w:rPr>
          <w:color w:val="auto"/>
        </w:rPr>
        <w:t xml:space="preserve"> which, according to the SRSG, is still in progress. The SRSG also states that UNMIK Police faced numerous challenges in exercising law enforcement functions gradually transferred to it by KFOR in 1999</w:t>
      </w:r>
      <w:r w:rsidR="000D0198" w:rsidRPr="007F4884">
        <w:rPr>
          <w:color w:val="auto"/>
        </w:rPr>
        <w:t xml:space="preserve"> </w:t>
      </w:r>
      <w:r w:rsidRPr="007F4884">
        <w:rPr>
          <w:color w:val="auto"/>
        </w:rPr>
        <w:t>-</w:t>
      </w:r>
      <w:r w:rsidR="000D0198" w:rsidRPr="007F4884">
        <w:rPr>
          <w:color w:val="auto"/>
        </w:rPr>
        <w:t xml:space="preserve"> </w:t>
      </w:r>
      <w:r w:rsidRPr="007F4884">
        <w:rPr>
          <w:color w:val="auto"/>
        </w:rPr>
        <w:t>2000. In this regard, he refers to the UNMIK Police Annual Report of 2000 describing the situation as follows:</w:t>
      </w:r>
      <w:bookmarkEnd w:id="49"/>
    </w:p>
    <w:p w:rsidR="00BF3FB5" w:rsidRPr="007F4884" w:rsidRDefault="00BF3FB5" w:rsidP="00BF3FB5">
      <w:pPr>
        <w:pStyle w:val="ListParagraph"/>
        <w:rPr>
          <w:lang w:eastAsia="en-US"/>
        </w:rPr>
      </w:pPr>
    </w:p>
    <w:p w:rsidR="00BF3FB5" w:rsidRPr="007F4884" w:rsidRDefault="00BF3FB5" w:rsidP="00BF3FB5">
      <w:pPr>
        <w:pStyle w:val="Default"/>
        <w:tabs>
          <w:tab w:val="left" w:pos="360"/>
          <w:tab w:val="left" w:pos="720"/>
        </w:tabs>
        <w:ind w:left="720"/>
        <w:jc w:val="both"/>
        <w:rPr>
          <w:color w:val="auto"/>
        </w:rPr>
      </w:pPr>
      <w:r w:rsidRPr="007F4884">
        <w:rPr>
          <w:color w:val="auto"/>
        </w:rPr>
        <w:t>“UNMIK Police had to deal</w:t>
      </w:r>
      <w:r w:rsidR="00E446C4" w:rsidRPr="007F4884">
        <w:rPr>
          <w:color w:val="auto"/>
        </w:rPr>
        <w:t xml:space="preserve"> with</w:t>
      </w:r>
      <w:r w:rsidRPr="007F4884">
        <w:rPr>
          <w:color w:val="auto"/>
        </w:rPr>
        <w:t xml:space="preserve"> in the aftermath of war</w:t>
      </w:r>
      <w:r w:rsidR="00E446C4" w:rsidRPr="007F4884">
        <w:rPr>
          <w:color w:val="auto"/>
        </w:rPr>
        <w:t>,</w:t>
      </w:r>
      <w:r w:rsidRPr="007F4884">
        <w:rPr>
          <w:color w:val="auto"/>
        </w:rPr>
        <w:t xml:space="preserve"> with dead bodies and</w:t>
      </w:r>
      <w:r w:rsidR="00E446C4" w:rsidRPr="007F4884">
        <w:rPr>
          <w:color w:val="auto"/>
        </w:rPr>
        <w:t xml:space="preserve"> the looted and burned</w:t>
      </w:r>
      <w:r w:rsidRPr="007F4884">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F4884">
        <w:rPr>
          <w:color w:val="auto"/>
        </w:rPr>
        <w:t xml:space="preserve">Police </w:t>
      </w:r>
      <w:r w:rsidRPr="007F4884">
        <w:rPr>
          <w:color w:val="auto"/>
        </w:rPr>
        <w:t xml:space="preserve">to establish order and to quickly construct a framework to register and investigate crimes. </w:t>
      </w:r>
    </w:p>
    <w:p w:rsidR="00BF3FB5" w:rsidRPr="007F4884" w:rsidRDefault="00BF3FB5" w:rsidP="00BF3FB5">
      <w:pPr>
        <w:pStyle w:val="Default"/>
        <w:tabs>
          <w:tab w:val="left" w:pos="360"/>
          <w:tab w:val="left" w:pos="720"/>
        </w:tabs>
        <w:ind w:left="720"/>
        <w:jc w:val="both"/>
        <w:rPr>
          <w:color w:val="auto"/>
        </w:rPr>
      </w:pPr>
    </w:p>
    <w:p w:rsidR="00BF3FB5" w:rsidRPr="007F4884" w:rsidRDefault="00BF3FB5" w:rsidP="00BF3FB5">
      <w:pPr>
        <w:pStyle w:val="Default"/>
        <w:tabs>
          <w:tab w:val="left" w:pos="360"/>
          <w:tab w:val="left" w:pos="720"/>
        </w:tabs>
        <w:ind w:left="720"/>
        <w:jc w:val="both"/>
        <w:rPr>
          <w:color w:val="auto"/>
        </w:rPr>
      </w:pPr>
      <w:r w:rsidRPr="007F4884">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F4884">
        <w:rPr>
          <w:color w:val="auto"/>
        </w:rPr>
        <w:t xml:space="preserve"> a</w:t>
      </w:r>
      <w:r w:rsidRPr="007F4884">
        <w:rPr>
          <w:color w:val="auto"/>
        </w:rPr>
        <w:t xml:space="preserve"> very challenging task for police managers to establish common practices for optimum results in a high-risk environment.”</w:t>
      </w:r>
    </w:p>
    <w:p w:rsidR="00BF3FB5" w:rsidRPr="007F4884" w:rsidRDefault="00BF3FB5" w:rsidP="00BF3FB5">
      <w:pPr>
        <w:pStyle w:val="ListParagraph"/>
        <w:rPr>
          <w:lang w:eastAsia="en-US"/>
        </w:rPr>
      </w:pPr>
    </w:p>
    <w:p w:rsidR="0093705A" w:rsidRDefault="00BF3FB5" w:rsidP="0093705A">
      <w:pPr>
        <w:pStyle w:val="Default"/>
        <w:numPr>
          <w:ilvl w:val="0"/>
          <w:numId w:val="2"/>
        </w:numPr>
        <w:tabs>
          <w:tab w:val="left" w:pos="720"/>
        </w:tabs>
        <w:jc w:val="both"/>
        <w:rPr>
          <w:color w:val="auto"/>
        </w:rPr>
      </w:pPr>
      <w:r w:rsidRPr="007F4884">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w:t>
      </w:r>
      <w:r w:rsidRPr="00957051">
        <w:rPr>
          <w:color w:val="auto"/>
        </w:rPr>
        <w:t xml:space="preserve">according to the standards that may be expected from States with more established institutions and </w:t>
      </w:r>
      <w:r w:rsidR="000B5FA8" w:rsidRPr="00957051">
        <w:rPr>
          <w:color w:val="auto"/>
        </w:rPr>
        <w:t xml:space="preserve">which </w:t>
      </w:r>
      <w:r w:rsidRPr="00957051">
        <w:rPr>
          <w:color w:val="auto"/>
        </w:rPr>
        <w:t xml:space="preserve">are not faced with the high number of cases of this nature associated with a post-conflict situation. </w:t>
      </w:r>
      <w:bookmarkStart w:id="50" w:name="_Ref378867343"/>
      <w:bookmarkStart w:id="51" w:name="_Ref382492164"/>
      <w:bookmarkStart w:id="52" w:name="_Ref374548348"/>
    </w:p>
    <w:p w:rsidR="0093705A" w:rsidRDefault="0093705A" w:rsidP="0093705A">
      <w:pPr>
        <w:pStyle w:val="Default"/>
        <w:tabs>
          <w:tab w:val="left" w:pos="720"/>
        </w:tabs>
        <w:ind w:left="360"/>
        <w:jc w:val="both"/>
        <w:rPr>
          <w:color w:val="auto"/>
        </w:rPr>
      </w:pPr>
    </w:p>
    <w:p w:rsidR="007571B0" w:rsidRPr="0093705A" w:rsidRDefault="00BF3FB5" w:rsidP="0093705A">
      <w:pPr>
        <w:pStyle w:val="Default"/>
        <w:numPr>
          <w:ilvl w:val="0"/>
          <w:numId w:val="2"/>
        </w:numPr>
        <w:tabs>
          <w:tab w:val="left" w:pos="720"/>
        </w:tabs>
        <w:jc w:val="both"/>
        <w:rPr>
          <w:color w:val="auto"/>
        </w:rPr>
      </w:pPr>
      <w:r w:rsidRPr="0093705A">
        <w:rPr>
          <w:bCs/>
        </w:rPr>
        <w:t xml:space="preserve">With regard to </w:t>
      </w:r>
      <w:r w:rsidR="000D0198" w:rsidRPr="0093705A">
        <w:rPr>
          <w:bCs/>
        </w:rPr>
        <w:t>the</w:t>
      </w:r>
      <w:r w:rsidR="0019582E" w:rsidRPr="0093705A">
        <w:rPr>
          <w:bCs/>
        </w:rPr>
        <w:t xml:space="preserve"> </w:t>
      </w:r>
      <w:r w:rsidR="000D0198" w:rsidRPr="0093705A">
        <w:rPr>
          <w:bCs/>
        </w:rPr>
        <w:t xml:space="preserve">part of the </w:t>
      </w:r>
      <w:r w:rsidR="0019582E" w:rsidRPr="0093705A">
        <w:rPr>
          <w:bCs/>
        </w:rPr>
        <w:t xml:space="preserve">investigations </w:t>
      </w:r>
      <w:r w:rsidR="000D0198" w:rsidRPr="0093705A">
        <w:rPr>
          <w:bCs/>
        </w:rPr>
        <w:t xml:space="preserve">aimed at establishing the </w:t>
      </w:r>
      <w:r w:rsidR="00C542B9" w:rsidRPr="0093705A">
        <w:rPr>
          <w:bCs/>
        </w:rPr>
        <w:t xml:space="preserve">fate </w:t>
      </w:r>
      <w:r w:rsidR="0067031B" w:rsidRPr="0093705A">
        <w:rPr>
          <w:bCs/>
        </w:rPr>
        <w:t xml:space="preserve">of </w:t>
      </w:r>
      <w:r w:rsidR="003E5E99" w:rsidRPr="00056A57">
        <w:t xml:space="preserve">Mr </w:t>
      </w:r>
      <w:proofErr w:type="spellStart"/>
      <w:r w:rsidR="003E5E99">
        <w:t>Branko</w:t>
      </w:r>
      <w:proofErr w:type="spellEnd"/>
      <w:r w:rsidR="003E5E99" w:rsidRPr="00056A57">
        <w:t xml:space="preserve"> </w:t>
      </w:r>
      <w:proofErr w:type="spellStart"/>
      <w:r w:rsidR="003E5E99" w:rsidRPr="0093705A">
        <w:rPr>
          <w:bCs/>
        </w:rPr>
        <w:t>Marković</w:t>
      </w:r>
      <w:proofErr w:type="spellEnd"/>
      <w:r w:rsidR="003E5E99" w:rsidRPr="0093705A">
        <w:rPr>
          <w:bCs/>
        </w:rPr>
        <w:t xml:space="preserve"> </w:t>
      </w:r>
      <w:r w:rsidR="00A37168" w:rsidRPr="0093705A">
        <w:rPr>
          <w:lang w:val="en-GB"/>
        </w:rPr>
        <w:t xml:space="preserve">or locating his mortal remains, </w:t>
      </w:r>
      <w:r w:rsidR="00462DD7" w:rsidRPr="0093705A">
        <w:rPr>
          <w:lang w:val="en-GB"/>
        </w:rPr>
        <w:t xml:space="preserve">the </w:t>
      </w:r>
      <w:r w:rsidR="00F914DF" w:rsidRPr="0093705A">
        <w:rPr>
          <w:bCs/>
        </w:rPr>
        <w:t xml:space="preserve">SRSG </w:t>
      </w:r>
      <w:r w:rsidR="003E5E99" w:rsidRPr="0093705A">
        <w:rPr>
          <w:bCs/>
        </w:rPr>
        <w:t xml:space="preserve">asserts that UNMIK OMPF </w:t>
      </w:r>
      <w:r w:rsidR="007571B0" w:rsidRPr="0093705A">
        <w:rPr>
          <w:bCs/>
        </w:rPr>
        <w:t>became awar</w:t>
      </w:r>
      <w:r w:rsidR="0067031B" w:rsidRPr="0093705A">
        <w:rPr>
          <w:bCs/>
        </w:rPr>
        <w:t xml:space="preserve">e of his disappearance </w:t>
      </w:r>
      <w:r w:rsidR="00DE7D40" w:rsidRPr="0093705A">
        <w:rPr>
          <w:bCs/>
        </w:rPr>
        <w:t>o</w:t>
      </w:r>
      <w:r w:rsidR="0067031B" w:rsidRPr="0093705A">
        <w:rPr>
          <w:bCs/>
        </w:rPr>
        <w:t>n</w:t>
      </w:r>
      <w:r w:rsidR="003E5E99" w:rsidRPr="0093705A">
        <w:rPr>
          <w:bCs/>
        </w:rPr>
        <w:t xml:space="preserve"> 18 September 2000 (see § </w:t>
      </w:r>
      <w:r w:rsidR="005A482F">
        <w:fldChar w:fldCharType="begin"/>
      </w:r>
      <w:r w:rsidR="005A482F">
        <w:instrText xml:space="preserve"> REF _Ref384389656 \r \h  \* MERGEFORMAT </w:instrText>
      </w:r>
      <w:r w:rsidR="005A482F">
        <w:fldChar w:fldCharType="separate"/>
      </w:r>
      <w:r w:rsidR="00BD01FD">
        <w:t>29</w:t>
      </w:r>
      <w:r w:rsidR="005A482F">
        <w:fldChar w:fldCharType="end"/>
      </w:r>
      <w:r w:rsidR="003E5E99" w:rsidRPr="0093705A">
        <w:rPr>
          <w:bCs/>
        </w:rPr>
        <w:t xml:space="preserve"> above)</w:t>
      </w:r>
      <w:r w:rsidR="007571B0" w:rsidRPr="0093705A">
        <w:rPr>
          <w:bCs/>
        </w:rPr>
        <w:t>. The SRSG acknowledges that</w:t>
      </w:r>
      <w:r w:rsidR="003E5E99" w:rsidRPr="0093705A">
        <w:rPr>
          <w:bCs/>
        </w:rPr>
        <w:t xml:space="preserve"> UNMIK OMPF and MPU contacted the family members of </w:t>
      </w:r>
      <w:r w:rsidR="003E5E99" w:rsidRPr="0093705A">
        <w:t xml:space="preserve">Mr </w:t>
      </w:r>
      <w:proofErr w:type="spellStart"/>
      <w:r w:rsidR="003E5E99" w:rsidRPr="0093705A">
        <w:t>Branko</w:t>
      </w:r>
      <w:proofErr w:type="spellEnd"/>
      <w:r w:rsidR="003E5E99" w:rsidRPr="0093705A">
        <w:t xml:space="preserve"> </w:t>
      </w:r>
      <w:proofErr w:type="spellStart"/>
      <w:r w:rsidR="003E5E99" w:rsidRPr="0093705A">
        <w:rPr>
          <w:bCs/>
        </w:rPr>
        <w:t>Marković</w:t>
      </w:r>
      <w:proofErr w:type="spellEnd"/>
      <w:r w:rsidR="003E5E99" w:rsidRPr="0093705A">
        <w:rPr>
          <w:bCs/>
        </w:rPr>
        <w:t xml:space="preserve"> and alleged witnesses in order to get more information about his disappearance and any possible indications that could lead to his whereabouts. The SRSG notes that “[u]</w:t>
      </w:r>
      <w:proofErr w:type="spellStart"/>
      <w:r w:rsidR="003E5E99" w:rsidRPr="0093705A">
        <w:rPr>
          <w:bCs/>
        </w:rPr>
        <w:t>nfortunately</w:t>
      </w:r>
      <w:proofErr w:type="spellEnd"/>
      <w:r w:rsidR="003E5E99" w:rsidRPr="0093705A">
        <w:rPr>
          <w:bCs/>
        </w:rPr>
        <w:t xml:space="preserve">, despite the thorough attempt by the UNMIK Police reflected in the OMPF </w:t>
      </w:r>
      <w:r w:rsidR="003E5E99" w:rsidRPr="0093705A">
        <w:rPr>
          <w:bCs/>
        </w:rPr>
        <w:lastRenderedPageBreak/>
        <w:t xml:space="preserve">file, there was no information that could shed light on </w:t>
      </w:r>
      <w:r w:rsidR="003E5E99" w:rsidRPr="0093705A">
        <w:t xml:space="preserve">Mr </w:t>
      </w:r>
      <w:proofErr w:type="spellStart"/>
      <w:r w:rsidR="003E5E99" w:rsidRPr="0093705A">
        <w:t>Branko</w:t>
      </w:r>
      <w:proofErr w:type="spellEnd"/>
      <w:r w:rsidR="003E5E99" w:rsidRPr="0093705A">
        <w:t xml:space="preserve"> </w:t>
      </w:r>
      <w:proofErr w:type="spellStart"/>
      <w:r w:rsidR="003E5E99" w:rsidRPr="0093705A">
        <w:rPr>
          <w:bCs/>
        </w:rPr>
        <w:t>Marković’s</w:t>
      </w:r>
      <w:proofErr w:type="spellEnd"/>
      <w:r w:rsidR="003E5E99" w:rsidRPr="0093705A">
        <w:rPr>
          <w:bCs/>
        </w:rPr>
        <w:t xml:space="preserve"> whereabouts. It should be noted also that, based on the available documents, there is no conclusive information as to the fate of </w:t>
      </w:r>
      <w:r w:rsidR="003E5E99" w:rsidRPr="0093705A">
        <w:t xml:space="preserve">Mr </w:t>
      </w:r>
      <w:proofErr w:type="spellStart"/>
      <w:r w:rsidR="003E5E99" w:rsidRPr="0093705A">
        <w:t>Branko</w:t>
      </w:r>
      <w:proofErr w:type="spellEnd"/>
      <w:r w:rsidR="003E5E99" w:rsidRPr="0093705A">
        <w:t xml:space="preserve"> </w:t>
      </w:r>
      <w:proofErr w:type="spellStart"/>
      <w:r w:rsidR="003E5E99" w:rsidRPr="0093705A">
        <w:rPr>
          <w:bCs/>
        </w:rPr>
        <w:t>Marković</w:t>
      </w:r>
      <w:proofErr w:type="spellEnd"/>
      <w:r w:rsidR="003E5E99" w:rsidRPr="0093705A">
        <w:rPr>
          <w:bCs/>
        </w:rPr>
        <w:t>.</w:t>
      </w:r>
      <w:bookmarkEnd w:id="50"/>
      <w:bookmarkEnd w:id="51"/>
      <w:r w:rsidR="003A0DFD" w:rsidRPr="0093705A">
        <w:rPr>
          <w:bCs/>
        </w:rPr>
        <w:t>”</w:t>
      </w:r>
    </w:p>
    <w:p w:rsidR="003A0DFD" w:rsidRPr="0093705A" w:rsidRDefault="003A0DFD" w:rsidP="003A0DFD">
      <w:pPr>
        <w:pStyle w:val="ListParagraph"/>
        <w:rPr>
          <w:bCs/>
        </w:rPr>
      </w:pPr>
    </w:p>
    <w:p w:rsidR="003A0DFD" w:rsidRPr="0093705A" w:rsidRDefault="003A0DFD" w:rsidP="00776232">
      <w:pPr>
        <w:numPr>
          <w:ilvl w:val="0"/>
          <w:numId w:val="2"/>
        </w:numPr>
        <w:suppressAutoHyphens/>
        <w:autoSpaceDE w:val="0"/>
        <w:jc w:val="both"/>
        <w:rPr>
          <w:bCs/>
        </w:rPr>
      </w:pPr>
      <w:r w:rsidRPr="0093705A">
        <w:rPr>
          <w:bCs/>
        </w:rPr>
        <w:t xml:space="preserve">The SRSG notes that “[o]n 6 May 2000, an exhumation was performed and the remains of three bodies were found and moved to Pristina. Further investigation revealed that none of them were remains of </w:t>
      </w:r>
      <w:r w:rsidRPr="0093705A">
        <w:t xml:space="preserve">Mr </w:t>
      </w:r>
      <w:proofErr w:type="spellStart"/>
      <w:r w:rsidRPr="0093705A">
        <w:t>Branko</w:t>
      </w:r>
      <w:proofErr w:type="spellEnd"/>
      <w:r w:rsidRPr="0093705A">
        <w:t xml:space="preserve"> </w:t>
      </w:r>
      <w:proofErr w:type="spellStart"/>
      <w:r w:rsidRPr="0093705A">
        <w:rPr>
          <w:bCs/>
        </w:rPr>
        <w:t>Marković</w:t>
      </w:r>
      <w:proofErr w:type="spellEnd"/>
      <w:r w:rsidRPr="0093705A">
        <w:rPr>
          <w:bCs/>
        </w:rPr>
        <w:t xml:space="preserve">” (see § </w:t>
      </w:r>
      <w:r w:rsidR="005A482F">
        <w:fldChar w:fldCharType="begin"/>
      </w:r>
      <w:r w:rsidR="005A482F">
        <w:instrText xml:space="preserve"> REF _Ref384390931 \r \h  \* MERGEFORMAT </w:instrText>
      </w:r>
      <w:r w:rsidR="005A482F">
        <w:fldChar w:fldCharType="separate"/>
      </w:r>
      <w:r w:rsidR="00BD01FD">
        <w:t>30</w:t>
      </w:r>
      <w:r w:rsidR="005A482F">
        <w:fldChar w:fldCharType="end"/>
      </w:r>
      <w:r w:rsidRPr="0093705A">
        <w:rPr>
          <w:bCs/>
        </w:rPr>
        <w:t xml:space="preserve"> above). He also notes that on 23 May 2001, the case file was closed due to lack of evidence and reopened on 15 February 2002, when Ms</w:t>
      </w:r>
      <w:r w:rsidR="002D7CC4" w:rsidRPr="0093705A">
        <w:rPr>
          <w:bCs/>
        </w:rPr>
        <w:t xml:space="preserve"> S.M.</w:t>
      </w:r>
      <w:r w:rsidRPr="0093705A">
        <w:rPr>
          <w:bCs/>
        </w:rPr>
        <w:t xml:space="preserve">, </w:t>
      </w:r>
      <w:r w:rsidRPr="0093705A">
        <w:t xml:space="preserve">Mr </w:t>
      </w:r>
      <w:proofErr w:type="spellStart"/>
      <w:r w:rsidRPr="0093705A">
        <w:t>Branko</w:t>
      </w:r>
      <w:proofErr w:type="spellEnd"/>
      <w:r w:rsidRPr="0093705A">
        <w:t xml:space="preserve"> </w:t>
      </w:r>
      <w:proofErr w:type="spellStart"/>
      <w:r w:rsidRPr="0093705A">
        <w:rPr>
          <w:bCs/>
        </w:rPr>
        <w:t>Marković’s</w:t>
      </w:r>
      <w:proofErr w:type="spellEnd"/>
      <w:r w:rsidRPr="0093705A">
        <w:rPr>
          <w:bCs/>
        </w:rPr>
        <w:t xml:space="preserve"> sister, gave more information regarding the kidnapping of her brother (see § </w:t>
      </w:r>
      <w:r w:rsidR="005A482F">
        <w:fldChar w:fldCharType="begin"/>
      </w:r>
      <w:r w:rsidR="005A482F">
        <w:instrText xml:space="preserve"> REF _Ref384391131 \r \h  \* MERGEFORMAT </w:instrText>
      </w:r>
      <w:r w:rsidR="005A482F">
        <w:fldChar w:fldCharType="separate"/>
      </w:r>
      <w:r w:rsidR="00BD01FD">
        <w:t>31</w:t>
      </w:r>
      <w:r w:rsidR="005A482F">
        <w:fldChar w:fldCharType="end"/>
      </w:r>
      <w:r w:rsidRPr="0093705A">
        <w:rPr>
          <w:bCs/>
        </w:rPr>
        <w:t xml:space="preserve"> above). The information she provided included the name of the eyewitness R. J. who was in Serbia and finally was interviewed on 1 May 20</w:t>
      </w:r>
      <w:r w:rsidR="00527719" w:rsidRPr="0093705A">
        <w:rPr>
          <w:bCs/>
        </w:rPr>
        <w:t xml:space="preserve">03. </w:t>
      </w:r>
      <w:r w:rsidRPr="0093705A">
        <w:rPr>
          <w:bCs/>
        </w:rPr>
        <w:t>The SRSG notes that “</w:t>
      </w:r>
      <w:r w:rsidR="00527719" w:rsidRPr="0093705A">
        <w:rPr>
          <w:bCs/>
        </w:rPr>
        <w:t xml:space="preserve">the witness was shown approximately 80 pictures of the KLA members, but she could not recognize any person in the pictures” (see § </w:t>
      </w:r>
      <w:r w:rsidR="005A482F">
        <w:fldChar w:fldCharType="begin"/>
      </w:r>
      <w:r w:rsidR="005A482F">
        <w:instrText xml:space="preserve"> REF _Ref384391229 \r \h  \* MERGEFORMAT </w:instrText>
      </w:r>
      <w:r w:rsidR="005A482F">
        <w:fldChar w:fldCharType="separate"/>
      </w:r>
      <w:r w:rsidR="00BD01FD">
        <w:t>32</w:t>
      </w:r>
      <w:r w:rsidR="005A482F">
        <w:fldChar w:fldCharType="end"/>
      </w:r>
      <w:r w:rsidR="00527719" w:rsidRPr="0093705A">
        <w:rPr>
          <w:bCs/>
        </w:rPr>
        <w:t xml:space="preserve"> above).</w:t>
      </w:r>
    </w:p>
    <w:bookmarkEnd w:id="52"/>
    <w:p w:rsidR="00F914DF" w:rsidRPr="0093705A" w:rsidRDefault="00F914DF" w:rsidP="00F914DF">
      <w:pPr>
        <w:pStyle w:val="ListParagraph"/>
        <w:rPr>
          <w:bCs/>
          <w:color w:val="000000" w:themeColor="text1"/>
        </w:rPr>
      </w:pPr>
    </w:p>
    <w:p w:rsidR="00C022FA" w:rsidRPr="0093705A" w:rsidRDefault="00590894" w:rsidP="00776232">
      <w:pPr>
        <w:numPr>
          <w:ilvl w:val="0"/>
          <w:numId w:val="2"/>
        </w:numPr>
        <w:suppressAutoHyphens/>
        <w:autoSpaceDE w:val="0"/>
        <w:jc w:val="both"/>
        <w:rPr>
          <w:bCs/>
        </w:rPr>
      </w:pPr>
      <w:bookmarkStart w:id="53" w:name="_Ref375587011"/>
      <w:r w:rsidRPr="0093705A">
        <w:rPr>
          <w:bCs/>
          <w:color w:val="000000" w:themeColor="text1"/>
        </w:rPr>
        <w:t>The SRSG also pointed out that, “Mr</w:t>
      </w:r>
      <w:r w:rsidRPr="0093705A">
        <w:rPr>
          <w:lang w:val="en-GB"/>
        </w:rPr>
        <w:t xml:space="preserve"> Marko </w:t>
      </w:r>
      <w:proofErr w:type="spellStart"/>
      <w:r w:rsidRPr="0093705A">
        <w:rPr>
          <w:bCs/>
        </w:rPr>
        <w:t>Marković</w:t>
      </w:r>
      <w:proofErr w:type="spellEnd"/>
      <w:r w:rsidRPr="0093705A">
        <w:rPr>
          <w:lang w:val="en-GB"/>
        </w:rPr>
        <w:t xml:space="preserve"> subsequently stated that his son was kidnapped by [I.K. and V.K]. UNMIK Police located these individuals and interviewed them on 30 November 2006. The suspects denied any connections with the disappearance of Mr </w:t>
      </w:r>
      <w:proofErr w:type="spellStart"/>
      <w:r w:rsidRPr="0093705A">
        <w:rPr>
          <w:lang w:val="en-GB"/>
        </w:rPr>
        <w:t>Branko</w:t>
      </w:r>
      <w:proofErr w:type="spellEnd"/>
      <w:r w:rsidRPr="0093705A">
        <w:rPr>
          <w:lang w:val="en-GB"/>
        </w:rPr>
        <w:t xml:space="preserve"> </w:t>
      </w:r>
      <w:proofErr w:type="spellStart"/>
      <w:r w:rsidRPr="0093705A">
        <w:rPr>
          <w:bCs/>
        </w:rPr>
        <w:t>Marković</w:t>
      </w:r>
      <w:proofErr w:type="spellEnd"/>
      <w:r w:rsidRPr="0093705A">
        <w:rPr>
          <w:bCs/>
        </w:rPr>
        <w:t>. By further follow up with the complainant, who was ‘uncooperative with the investigators’, UNMIK Police interviewed the complainant</w:t>
      </w:r>
      <w:r w:rsidR="00CB6A06" w:rsidRPr="0093705A">
        <w:rPr>
          <w:bCs/>
        </w:rPr>
        <w:t xml:space="preserve"> on 16 January 2007; however, his statements were not consistent.” The SRSG notes how </w:t>
      </w:r>
      <w:r w:rsidR="00CB6A06" w:rsidRPr="0093705A">
        <w:rPr>
          <w:bCs/>
          <w:color w:val="000000" w:themeColor="text1"/>
        </w:rPr>
        <w:t>Mr</w:t>
      </w:r>
      <w:r w:rsidR="00CB6A06" w:rsidRPr="0093705A">
        <w:rPr>
          <w:lang w:val="en-GB"/>
        </w:rPr>
        <w:t xml:space="preserve"> Marko </w:t>
      </w:r>
      <w:proofErr w:type="spellStart"/>
      <w:r w:rsidR="00CB6A06" w:rsidRPr="0093705A">
        <w:rPr>
          <w:bCs/>
        </w:rPr>
        <w:t>Marković</w:t>
      </w:r>
      <w:proofErr w:type="spellEnd"/>
      <w:r w:rsidR="00CB6A06" w:rsidRPr="0093705A">
        <w:rPr>
          <w:bCs/>
        </w:rPr>
        <w:t xml:space="preserve"> stated that his house was being occupied by the suspects I.K. and V.K. and later he said that his wife had sold the house to them (see §§ </w:t>
      </w:r>
      <w:r w:rsidR="005A482F">
        <w:fldChar w:fldCharType="begin"/>
      </w:r>
      <w:r w:rsidR="005A482F">
        <w:instrText xml:space="preserve"> REF _Ref384393960 \r \h  \* MERGEFORMAT </w:instrText>
      </w:r>
      <w:r w:rsidR="005A482F">
        <w:fldChar w:fldCharType="separate"/>
      </w:r>
      <w:r w:rsidR="00BD01FD">
        <w:t>37</w:t>
      </w:r>
      <w:r w:rsidR="005A482F">
        <w:fldChar w:fldCharType="end"/>
      </w:r>
      <w:r w:rsidR="00CB6A06" w:rsidRPr="0093705A">
        <w:rPr>
          <w:bCs/>
        </w:rPr>
        <w:t>-</w:t>
      </w:r>
      <w:r w:rsidR="005A482F">
        <w:fldChar w:fldCharType="begin"/>
      </w:r>
      <w:r w:rsidR="005A482F">
        <w:instrText xml:space="preserve"> REF _Ref384393972 \r \h  \* MERGEFORMAT </w:instrText>
      </w:r>
      <w:r w:rsidR="005A482F">
        <w:fldChar w:fldCharType="separate"/>
      </w:r>
      <w:r w:rsidR="00BD01FD">
        <w:t>38</w:t>
      </w:r>
      <w:r w:rsidR="005A482F">
        <w:fldChar w:fldCharType="end"/>
      </w:r>
      <w:r w:rsidR="00CB6A06" w:rsidRPr="0093705A">
        <w:rPr>
          <w:bCs/>
        </w:rPr>
        <w:t xml:space="preserve"> above)</w:t>
      </w:r>
      <w:r w:rsidR="00AF4ABC" w:rsidRPr="0093705A">
        <w:rPr>
          <w:bCs/>
        </w:rPr>
        <w:t>, and also that</w:t>
      </w:r>
      <w:r w:rsidR="00CB6A06" w:rsidRPr="0093705A">
        <w:rPr>
          <w:bCs/>
        </w:rPr>
        <w:t xml:space="preserve"> </w:t>
      </w:r>
      <w:r w:rsidR="00CB6A06" w:rsidRPr="0093705A">
        <w:rPr>
          <w:bCs/>
          <w:color w:val="000000" w:themeColor="text1"/>
        </w:rPr>
        <w:t>Mr</w:t>
      </w:r>
      <w:r w:rsidR="00CB6A06" w:rsidRPr="0093705A">
        <w:rPr>
          <w:lang w:val="en-GB"/>
        </w:rPr>
        <w:t xml:space="preserve"> Marko </w:t>
      </w:r>
      <w:proofErr w:type="spellStart"/>
      <w:r w:rsidR="00CB6A06" w:rsidRPr="0093705A">
        <w:rPr>
          <w:bCs/>
        </w:rPr>
        <w:t>Marković</w:t>
      </w:r>
      <w:proofErr w:type="spellEnd"/>
      <w:r w:rsidR="00CB6A06" w:rsidRPr="0093705A">
        <w:rPr>
          <w:bCs/>
        </w:rPr>
        <w:t xml:space="preserve"> stated that he was an eyewitness to his son’s kidnapping and also that he wasn’t an eyewitness.</w:t>
      </w:r>
      <w:r w:rsidR="00C022FA" w:rsidRPr="0093705A">
        <w:rPr>
          <w:bCs/>
        </w:rPr>
        <w:t xml:space="preserve"> In the SRSG’s opinion, “</w:t>
      </w:r>
      <w:r w:rsidR="00AF4ABC" w:rsidRPr="0093705A">
        <w:rPr>
          <w:bCs/>
        </w:rPr>
        <w:t>the inconsistencies in the witness’ statements and his unwillingness to provide clear evidence impeded the investigation.</w:t>
      </w:r>
      <w:r w:rsidR="00C022FA" w:rsidRPr="0093705A">
        <w:rPr>
          <w:bCs/>
        </w:rPr>
        <w:t>”</w:t>
      </w:r>
      <w:r w:rsidRPr="0093705A">
        <w:rPr>
          <w:lang w:val="en-GB"/>
        </w:rPr>
        <w:t xml:space="preserve"> </w:t>
      </w:r>
    </w:p>
    <w:p w:rsidR="00C022FA" w:rsidRPr="0093705A" w:rsidRDefault="00C022FA" w:rsidP="00C022FA">
      <w:pPr>
        <w:pStyle w:val="ListParagraph"/>
        <w:rPr>
          <w:bCs/>
          <w:color w:val="000000" w:themeColor="text1"/>
        </w:rPr>
      </w:pPr>
    </w:p>
    <w:p w:rsidR="00820FD6" w:rsidRPr="0093705A" w:rsidRDefault="001221E3" w:rsidP="00776232">
      <w:pPr>
        <w:numPr>
          <w:ilvl w:val="0"/>
          <w:numId w:val="2"/>
        </w:numPr>
        <w:suppressAutoHyphens/>
        <w:autoSpaceDE w:val="0"/>
        <w:jc w:val="both"/>
        <w:rPr>
          <w:bCs/>
        </w:rPr>
      </w:pPr>
      <w:r w:rsidRPr="0093705A">
        <w:rPr>
          <w:bCs/>
          <w:color w:val="000000" w:themeColor="text1"/>
        </w:rPr>
        <w:t xml:space="preserve">In relation to the authorities’ actions towards identifying the perpetrators and bringing them to justice, the </w:t>
      </w:r>
      <w:r w:rsidR="00C542B9" w:rsidRPr="0093705A">
        <w:rPr>
          <w:bCs/>
          <w:color w:val="000000" w:themeColor="text1"/>
        </w:rPr>
        <w:t>SRSG</w:t>
      </w:r>
      <w:r w:rsidR="00C022FA" w:rsidRPr="0093705A">
        <w:rPr>
          <w:bCs/>
          <w:color w:val="000000" w:themeColor="text1"/>
        </w:rPr>
        <w:t xml:space="preserve"> asserts that</w:t>
      </w:r>
      <w:r w:rsidR="000D2D41" w:rsidRPr="0093705A">
        <w:rPr>
          <w:bCs/>
          <w:color w:val="000000" w:themeColor="text1"/>
        </w:rPr>
        <w:t>,</w:t>
      </w:r>
      <w:r w:rsidR="00C022FA" w:rsidRPr="0093705A">
        <w:rPr>
          <w:bCs/>
          <w:color w:val="000000" w:themeColor="text1"/>
        </w:rPr>
        <w:t xml:space="preserve"> </w:t>
      </w:r>
      <w:r w:rsidR="000D2D41" w:rsidRPr="0093705A">
        <w:rPr>
          <w:bCs/>
          <w:color w:val="000000" w:themeColor="text1"/>
        </w:rPr>
        <w:t>“</w:t>
      </w:r>
      <w:r w:rsidR="00C022FA" w:rsidRPr="0093705A">
        <w:rPr>
          <w:bCs/>
          <w:color w:val="000000" w:themeColor="text1"/>
        </w:rPr>
        <w:t>lack of and conflicting information in the instant case presented a real hurdle to the conduct of the</w:t>
      </w:r>
      <w:r w:rsidR="00F914DF" w:rsidRPr="0093705A">
        <w:rPr>
          <w:bCs/>
          <w:color w:val="000000" w:themeColor="text1"/>
        </w:rPr>
        <w:t xml:space="preserve"> </w:t>
      </w:r>
      <w:r w:rsidRPr="0093705A">
        <w:rPr>
          <w:bCs/>
          <w:color w:val="000000" w:themeColor="text1"/>
        </w:rPr>
        <w:t xml:space="preserve">investigation </w:t>
      </w:r>
      <w:r w:rsidR="000D2D41" w:rsidRPr="0093705A">
        <w:rPr>
          <w:bCs/>
          <w:color w:val="000000" w:themeColor="text1"/>
        </w:rPr>
        <w:t xml:space="preserve">by </w:t>
      </w:r>
      <w:r w:rsidRPr="0093705A">
        <w:rPr>
          <w:bCs/>
          <w:color w:val="000000" w:themeColor="text1"/>
        </w:rPr>
        <w:t>UNMIK</w:t>
      </w:r>
      <w:r w:rsidR="002D7CC4" w:rsidRPr="0093705A">
        <w:rPr>
          <w:bCs/>
          <w:color w:val="000000" w:themeColor="text1"/>
        </w:rPr>
        <w:t>.” The SRSG notes that both Ms</w:t>
      </w:r>
      <w:r w:rsidR="000D2D41" w:rsidRPr="0093705A">
        <w:rPr>
          <w:bCs/>
          <w:color w:val="000000" w:themeColor="text1"/>
        </w:rPr>
        <w:t xml:space="preserve"> </w:t>
      </w:r>
      <w:r w:rsidR="000B152C" w:rsidRPr="0093705A">
        <w:rPr>
          <w:bCs/>
          <w:color w:val="000000" w:themeColor="text1"/>
        </w:rPr>
        <w:t>S.M.</w:t>
      </w:r>
      <w:r w:rsidR="000D2D41" w:rsidRPr="0093705A">
        <w:rPr>
          <w:bCs/>
        </w:rPr>
        <w:t xml:space="preserve"> and R.J. were interviewed.</w:t>
      </w:r>
      <w:r w:rsidR="000D2D41" w:rsidRPr="0093705A">
        <w:rPr>
          <w:bCs/>
          <w:color w:val="000000" w:themeColor="text1"/>
        </w:rPr>
        <w:t xml:space="preserve"> </w:t>
      </w:r>
      <w:r w:rsidRPr="0093705A">
        <w:rPr>
          <w:bCs/>
          <w:color w:val="000000" w:themeColor="text1"/>
        </w:rPr>
        <w:t xml:space="preserve"> </w:t>
      </w:r>
      <w:bookmarkEnd w:id="53"/>
    </w:p>
    <w:p w:rsidR="000D2D41" w:rsidRPr="0093705A" w:rsidRDefault="000D2D41" w:rsidP="000D2D41">
      <w:pPr>
        <w:suppressAutoHyphens/>
        <w:autoSpaceDE w:val="0"/>
        <w:jc w:val="both"/>
        <w:rPr>
          <w:bCs/>
        </w:rPr>
      </w:pPr>
    </w:p>
    <w:p w:rsidR="00A84FB9" w:rsidRPr="0093705A" w:rsidRDefault="00D642B6" w:rsidP="00776232">
      <w:pPr>
        <w:numPr>
          <w:ilvl w:val="0"/>
          <w:numId w:val="2"/>
        </w:numPr>
        <w:suppressAutoHyphens/>
        <w:autoSpaceDE w:val="0"/>
        <w:jc w:val="both"/>
        <w:rPr>
          <w:bCs/>
        </w:rPr>
      </w:pPr>
      <w:bookmarkStart w:id="54" w:name="_Ref378862839"/>
      <w:r w:rsidRPr="0093705A">
        <w:rPr>
          <w:bCs/>
        </w:rPr>
        <w:t xml:space="preserve">The SRSG </w:t>
      </w:r>
      <w:r w:rsidR="001221E3" w:rsidRPr="0093705A">
        <w:rPr>
          <w:bCs/>
        </w:rPr>
        <w:t>concludes that, based on the</w:t>
      </w:r>
      <w:r w:rsidR="000D2D41" w:rsidRPr="0093705A">
        <w:rPr>
          <w:bCs/>
        </w:rPr>
        <w:t xml:space="preserve"> available</w:t>
      </w:r>
      <w:r w:rsidR="001221E3" w:rsidRPr="0093705A">
        <w:rPr>
          <w:bCs/>
        </w:rPr>
        <w:t xml:space="preserve"> documents, </w:t>
      </w:r>
      <w:r w:rsidRPr="0093705A">
        <w:rPr>
          <w:bCs/>
        </w:rPr>
        <w:t>“</w:t>
      </w:r>
      <w:r w:rsidR="001221E3" w:rsidRPr="0093705A">
        <w:rPr>
          <w:bCs/>
        </w:rPr>
        <w:t xml:space="preserve">it is evident that UNMIK Police did open and pursue an investigation into the whereabouts of </w:t>
      </w:r>
      <w:r w:rsidR="000D2D41" w:rsidRPr="0093705A">
        <w:rPr>
          <w:lang w:val="en-GB"/>
        </w:rPr>
        <w:t xml:space="preserve">Mr </w:t>
      </w:r>
      <w:proofErr w:type="spellStart"/>
      <w:r w:rsidR="000D2D41" w:rsidRPr="0093705A">
        <w:rPr>
          <w:lang w:val="en-GB"/>
        </w:rPr>
        <w:t>Branko</w:t>
      </w:r>
      <w:proofErr w:type="spellEnd"/>
      <w:r w:rsidR="000D2D41" w:rsidRPr="0093705A">
        <w:rPr>
          <w:lang w:val="en-GB"/>
        </w:rPr>
        <w:t xml:space="preserve"> </w:t>
      </w:r>
      <w:proofErr w:type="spellStart"/>
      <w:r w:rsidR="000D2D41" w:rsidRPr="0093705A">
        <w:rPr>
          <w:bCs/>
        </w:rPr>
        <w:t>Marković</w:t>
      </w:r>
      <w:proofErr w:type="spellEnd"/>
      <w:r w:rsidR="001221E3" w:rsidRPr="0093705A">
        <w:t>; however</w:t>
      </w:r>
      <w:bookmarkStart w:id="55" w:name="_Ref374370757"/>
      <w:r w:rsidR="001221E3" w:rsidRPr="0093705A">
        <w:t xml:space="preserve"> … </w:t>
      </w:r>
      <w:r w:rsidR="000F2B94" w:rsidRPr="0093705A">
        <w:rPr>
          <w:color w:val="000000"/>
          <w:lang w:eastAsia="nl-NL"/>
        </w:rPr>
        <w:t xml:space="preserve">without </w:t>
      </w:r>
      <w:proofErr w:type="gramStart"/>
      <w:r w:rsidR="000F2B94" w:rsidRPr="0093705A">
        <w:rPr>
          <w:color w:val="000000"/>
          <w:lang w:eastAsia="nl-NL"/>
        </w:rPr>
        <w:t>witnesses</w:t>
      </w:r>
      <w:r w:rsidR="00363C6C" w:rsidRPr="0093705A">
        <w:rPr>
          <w:color w:val="000000"/>
          <w:lang w:eastAsia="nl-NL"/>
        </w:rPr>
        <w:t xml:space="preserve"> </w:t>
      </w:r>
      <w:r w:rsidR="000F2B94" w:rsidRPr="0093705A">
        <w:rPr>
          <w:color w:val="000000"/>
          <w:lang w:eastAsia="nl-NL"/>
        </w:rPr>
        <w:t>coming</w:t>
      </w:r>
      <w:proofErr w:type="gramEnd"/>
      <w:r w:rsidR="000F2B94" w:rsidRPr="0093705A">
        <w:rPr>
          <w:color w:val="000000"/>
          <w:lang w:eastAsia="nl-NL"/>
        </w:rPr>
        <w:t xml:space="preserve"> forward or physical evidence being discovered, police investigations inevitably stall because of </w:t>
      </w:r>
      <w:r w:rsidR="009911D3" w:rsidRPr="0093705A">
        <w:rPr>
          <w:color w:val="000000"/>
          <w:lang w:eastAsia="nl-NL"/>
        </w:rPr>
        <w:t xml:space="preserve">a </w:t>
      </w:r>
      <w:r w:rsidR="000F2B94" w:rsidRPr="0093705A">
        <w:rPr>
          <w:color w:val="000000"/>
          <w:lang w:eastAsia="nl-NL"/>
        </w:rPr>
        <w:t>lack of evidence.”</w:t>
      </w:r>
      <w:bookmarkEnd w:id="54"/>
      <w:bookmarkEnd w:id="55"/>
    </w:p>
    <w:p w:rsidR="00D642B6" w:rsidRPr="0093705A" w:rsidRDefault="00D642B6" w:rsidP="00D642B6">
      <w:pPr>
        <w:pStyle w:val="ListParagraph"/>
        <w:rPr>
          <w:bCs/>
        </w:rPr>
      </w:pPr>
    </w:p>
    <w:p w:rsidR="00D642B6" w:rsidRPr="0093705A" w:rsidRDefault="00E9136E" w:rsidP="00776232">
      <w:pPr>
        <w:numPr>
          <w:ilvl w:val="0"/>
          <w:numId w:val="2"/>
        </w:numPr>
        <w:suppressAutoHyphens/>
        <w:autoSpaceDE w:val="0"/>
        <w:jc w:val="both"/>
        <w:rPr>
          <w:bCs/>
        </w:rPr>
      </w:pPr>
      <w:r w:rsidRPr="0093705A">
        <w:rPr>
          <w:bCs/>
        </w:rPr>
        <w:t>I</w:t>
      </w:r>
      <w:r w:rsidR="00D642B6" w:rsidRPr="0093705A">
        <w:rPr>
          <w:bCs/>
        </w:rPr>
        <w:t xml:space="preserve">n the SRSG’s opinion, in this case </w:t>
      </w:r>
      <w:r w:rsidR="00E46403" w:rsidRPr="0093705A">
        <w:rPr>
          <w:bCs/>
        </w:rPr>
        <w:t>“</w:t>
      </w:r>
      <w:r w:rsidR="00D642B6" w:rsidRPr="0093705A">
        <w:rPr>
          <w:bCs/>
        </w:rPr>
        <w:t xml:space="preserve">UNMIK </w:t>
      </w:r>
      <w:r w:rsidR="00E46403" w:rsidRPr="0093705A">
        <w:rPr>
          <w:bCs/>
        </w:rPr>
        <w:t>police did conduct investigative efforts in accordance with the procedural requirements of Article 2 [of the] ECHR, aiming at bring the perpetrators to justice.</w:t>
      </w:r>
      <w:r w:rsidR="00ED2AD0" w:rsidRPr="0093705A">
        <w:rPr>
          <w:bCs/>
        </w:rPr>
        <w:t xml:space="preserve">” </w:t>
      </w:r>
      <w:r w:rsidRPr="0093705A">
        <w:rPr>
          <w:bCs/>
        </w:rPr>
        <w:t>Thus</w:t>
      </w:r>
      <w:r w:rsidR="00326511" w:rsidRPr="0093705A">
        <w:rPr>
          <w:bCs/>
        </w:rPr>
        <w:t>, according to the SRSG,</w:t>
      </w:r>
      <w:r w:rsidRPr="0093705A">
        <w:rPr>
          <w:bCs/>
        </w:rPr>
        <w:t xml:space="preserve"> there has been no violation of Article 2</w:t>
      </w:r>
      <w:r w:rsidR="00ED2AD0" w:rsidRPr="0093705A">
        <w:rPr>
          <w:bCs/>
        </w:rPr>
        <w:t xml:space="preserve"> of the ECHR</w:t>
      </w:r>
      <w:r w:rsidRPr="0093705A">
        <w:rPr>
          <w:bCs/>
        </w:rPr>
        <w:t>.</w:t>
      </w:r>
    </w:p>
    <w:p w:rsidR="000F2B94" w:rsidRPr="0093705A" w:rsidRDefault="000F2B94" w:rsidP="000F2B94">
      <w:pPr>
        <w:pStyle w:val="ListParagraph"/>
        <w:rPr>
          <w:bCs/>
        </w:rPr>
      </w:pPr>
    </w:p>
    <w:p w:rsidR="00A84FB9" w:rsidRPr="0093705A" w:rsidRDefault="00A84FB9" w:rsidP="00776232">
      <w:pPr>
        <w:numPr>
          <w:ilvl w:val="0"/>
          <w:numId w:val="2"/>
        </w:numPr>
        <w:suppressAutoHyphens/>
        <w:autoSpaceDE w:val="0"/>
        <w:jc w:val="both"/>
        <w:rPr>
          <w:color w:val="000000" w:themeColor="text1"/>
        </w:rPr>
      </w:pPr>
      <w:bookmarkStart w:id="56" w:name="_Ref367285538"/>
      <w:r w:rsidRPr="0093705A">
        <w:rPr>
          <w:color w:val="000000" w:themeColor="text1"/>
          <w:lang w:eastAsia="nl-NL"/>
        </w:rPr>
        <w:t xml:space="preserve">The SRSG also </w:t>
      </w:r>
      <w:r w:rsidRPr="0093705A">
        <w:rPr>
          <w:bCs/>
        </w:rPr>
        <w:t>informed</w:t>
      </w:r>
      <w:r w:rsidRPr="0093705A">
        <w:rPr>
          <w:color w:val="000000" w:themeColor="text1"/>
          <w:lang w:eastAsia="nl-NL"/>
        </w:rPr>
        <w:t xml:space="preserve"> the Panel that he might make further comments on this matter, “[a]s there is a possibility that additional and conclusive information exists”, beyond the documents presented to the Panel. However, no further communication in this regard, other than confirmation of the full disclosure of the investigative files, has been received to date.</w:t>
      </w:r>
      <w:bookmarkEnd w:id="56"/>
    </w:p>
    <w:p w:rsidR="00572BFF" w:rsidRDefault="00572BFF" w:rsidP="00572BFF">
      <w:pPr>
        <w:tabs>
          <w:tab w:val="left" w:pos="360"/>
        </w:tabs>
        <w:suppressAutoHyphens/>
        <w:autoSpaceDE w:val="0"/>
        <w:jc w:val="both"/>
        <w:rPr>
          <w:bCs/>
        </w:rPr>
      </w:pPr>
    </w:p>
    <w:p w:rsidR="002F0974" w:rsidRDefault="002F0974" w:rsidP="00572BFF">
      <w:pPr>
        <w:tabs>
          <w:tab w:val="left" w:pos="360"/>
        </w:tabs>
        <w:suppressAutoHyphens/>
        <w:autoSpaceDE w:val="0"/>
        <w:jc w:val="both"/>
        <w:rPr>
          <w:bCs/>
        </w:rPr>
      </w:pPr>
    </w:p>
    <w:p w:rsidR="002F0974" w:rsidRDefault="002F0974" w:rsidP="00572BFF">
      <w:pPr>
        <w:tabs>
          <w:tab w:val="left" w:pos="360"/>
        </w:tabs>
        <w:suppressAutoHyphens/>
        <w:autoSpaceDE w:val="0"/>
        <w:jc w:val="both"/>
        <w:rPr>
          <w:bCs/>
        </w:rPr>
      </w:pPr>
    </w:p>
    <w:p w:rsidR="002F0974" w:rsidRPr="007F4884" w:rsidRDefault="002F0974" w:rsidP="00572BFF">
      <w:pPr>
        <w:tabs>
          <w:tab w:val="left" w:pos="360"/>
        </w:tabs>
        <w:suppressAutoHyphens/>
        <w:autoSpaceDE w:val="0"/>
        <w:jc w:val="both"/>
        <w:rPr>
          <w:bCs/>
        </w:rPr>
      </w:pPr>
    </w:p>
    <w:p w:rsidR="00060C31" w:rsidRPr="007F4884" w:rsidRDefault="00023D12" w:rsidP="00776232">
      <w:pPr>
        <w:pStyle w:val="ListParagraph"/>
        <w:numPr>
          <w:ilvl w:val="1"/>
          <w:numId w:val="1"/>
        </w:numPr>
        <w:autoSpaceDE w:val="0"/>
        <w:contextualSpacing/>
        <w:jc w:val="both"/>
        <w:rPr>
          <w:b/>
          <w:lang w:val="en-GB"/>
        </w:rPr>
      </w:pPr>
      <w:r w:rsidRPr="007F4884">
        <w:rPr>
          <w:b/>
          <w:lang w:val="en-GB"/>
        </w:rPr>
        <w:lastRenderedPageBreak/>
        <w:t>The Panel’s a</w:t>
      </w:r>
      <w:r w:rsidR="00060C31" w:rsidRPr="007F4884">
        <w:rPr>
          <w:b/>
          <w:lang w:val="en-GB"/>
        </w:rPr>
        <w:t>ssessment</w:t>
      </w:r>
    </w:p>
    <w:p w:rsidR="00104F6F" w:rsidRPr="007F4884" w:rsidRDefault="00104F6F" w:rsidP="009813B4">
      <w:pPr>
        <w:tabs>
          <w:tab w:val="left" w:pos="630"/>
          <w:tab w:val="left" w:pos="2790"/>
        </w:tabs>
        <w:autoSpaceDE w:val="0"/>
        <w:jc w:val="both"/>
        <w:rPr>
          <w:bCs/>
          <w:lang w:val="en-GB"/>
        </w:rPr>
      </w:pPr>
    </w:p>
    <w:p w:rsidR="009813B4" w:rsidRPr="00D8407D" w:rsidRDefault="009813B4" w:rsidP="00776232">
      <w:pPr>
        <w:pStyle w:val="ListParagraph"/>
        <w:numPr>
          <w:ilvl w:val="0"/>
          <w:numId w:val="2"/>
        </w:numPr>
        <w:tabs>
          <w:tab w:val="left" w:pos="630"/>
          <w:tab w:val="left" w:pos="2790"/>
        </w:tabs>
        <w:autoSpaceDE w:val="0"/>
        <w:jc w:val="both"/>
        <w:rPr>
          <w:bCs/>
          <w:lang w:val="en-GB"/>
        </w:rPr>
      </w:pPr>
      <w:r w:rsidRPr="00D8407D">
        <w:rPr>
          <w:bCs/>
          <w:lang w:val="en-GB"/>
        </w:rPr>
        <w:t>The Panel</w:t>
      </w:r>
      <w:r w:rsidR="00572BFF" w:rsidRPr="00D8407D">
        <w:rPr>
          <w:bCs/>
          <w:lang w:val="en-GB"/>
        </w:rPr>
        <w:t xml:space="preserve"> considers that the complainant</w:t>
      </w:r>
      <w:r w:rsidRPr="00D8407D">
        <w:rPr>
          <w:bCs/>
          <w:lang w:val="en-GB"/>
        </w:rPr>
        <w:t xml:space="preserve"> invoke</w:t>
      </w:r>
      <w:r w:rsidR="00572BFF" w:rsidRPr="00D8407D">
        <w:rPr>
          <w:bCs/>
          <w:lang w:val="en-GB"/>
        </w:rPr>
        <w:t>s</w:t>
      </w:r>
      <w:r w:rsidRPr="00D8407D">
        <w:rPr>
          <w:bCs/>
          <w:lang w:val="en-GB"/>
        </w:rPr>
        <w:t xml:space="preserve"> a violation of the procedural </w:t>
      </w:r>
      <w:r w:rsidRPr="00D8407D">
        <w:rPr>
          <w:rFonts w:cs="CAGLHH+TimesNewRoman"/>
          <w:lang w:val="en-GB"/>
        </w:rPr>
        <w:t>obligation</w:t>
      </w:r>
      <w:r w:rsidRPr="00D8407D">
        <w:rPr>
          <w:bCs/>
          <w:lang w:val="en-GB"/>
        </w:rPr>
        <w:t xml:space="preserve"> stemming from the right to life, guaranteed by Article 2 of the European Convention on Human Rights (ECHR) in that UNMIK Police did not conduct an effective investigation into </w:t>
      </w:r>
      <w:r w:rsidR="00EA073F" w:rsidRPr="0093705A">
        <w:rPr>
          <w:lang w:val="en-GB"/>
        </w:rPr>
        <w:t xml:space="preserve">Mr </w:t>
      </w:r>
      <w:proofErr w:type="spellStart"/>
      <w:r w:rsidR="00EA073F" w:rsidRPr="0093705A">
        <w:rPr>
          <w:lang w:val="en-GB"/>
        </w:rPr>
        <w:t>Branko</w:t>
      </w:r>
      <w:proofErr w:type="spellEnd"/>
      <w:r w:rsidR="00EA073F" w:rsidRPr="0093705A">
        <w:rPr>
          <w:lang w:val="en-GB"/>
        </w:rPr>
        <w:t xml:space="preserve"> </w:t>
      </w:r>
      <w:proofErr w:type="spellStart"/>
      <w:r w:rsidR="00EA073F" w:rsidRPr="0093705A">
        <w:rPr>
          <w:bCs/>
        </w:rPr>
        <w:t>Marković</w:t>
      </w:r>
      <w:r w:rsidR="006955CD" w:rsidRPr="0093705A">
        <w:t>’s</w:t>
      </w:r>
      <w:proofErr w:type="spellEnd"/>
      <w:r w:rsidR="00DF3A7A" w:rsidRPr="0093705A">
        <w:t xml:space="preserve"> </w:t>
      </w:r>
      <w:r w:rsidR="00A3265C" w:rsidRPr="0093705A">
        <w:rPr>
          <w:bCs/>
          <w:lang w:val="en-GB"/>
        </w:rPr>
        <w:t>disappearance</w:t>
      </w:r>
      <w:r w:rsidRPr="00D8407D">
        <w:rPr>
          <w:bCs/>
          <w:lang w:val="en-GB"/>
        </w:rPr>
        <w:t>.</w:t>
      </w:r>
    </w:p>
    <w:p w:rsidR="00C96C68" w:rsidRPr="00D8407D" w:rsidRDefault="00C96C68" w:rsidP="00F84CF1">
      <w:pPr>
        <w:pStyle w:val="ListParagraph"/>
        <w:tabs>
          <w:tab w:val="left" w:pos="630"/>
          <w:tab w:val="left" w:pos="2790"/>
        </w:tabs>
        <w:autoSpaceDE w:val="0"/>
        <w:ind w:left="360"/>
        <w:jc w:val="both"/>
        <w:rPr>
          <w:bCs/>
          <w:lang w:val="en-GB"/>
        </w:rPr>
      </w:pPr>
    </w:p>
    <w:p w:rsidR="00555144" w:rsidRPr="00D8407D" w:rsidRDefault="00555144" w:rsidP="00776232">
      <w:pPr>
        <w:pStyle w:val="ListParagraph"/>
        <w:numPr>
          <w:ilvl w:val="0"/>
          <w:numId w:val="5"/>
        </w:numPr>
        <w:suppressAutoHyphens w:val="0"/>
        <w:contextualSpacing/>
        <w:jc w:val="both"/>
        <w:rPr>
          <w:i/>
          <w:lang w:val="en-GB" w:eastAsia="en-US"/>
        </w:rPr>
      </w:pPr>
      <w:r w:rsidRPr="00D8407D">
        <w:rPr>
          <w:i/>
          <w:lang w:val="en-GB" w:eastAsia="en-US"/>
        </w:rPr>
        <w:t>Submission of relevant files</w:t>
      </w:r>
    </w:p>
    <w:p w:rsidR="00555144" w:rsidRPr="00D8407D" w:rsidRDefault="00555144" w:rsidP="00555144">
      <w:pPr>
        <w:rPr>
          <w:bCs/>
          <w:lang w:val="en-GB"/>
        </w:rPr>
      </w:pPr>
    </w:p>
    <w:p w:rsidR="00A84FB9" w:rsidRDefault="00A84FB9" w:rsidP="00776232">
      <w:pPr>
        <w:pStyle w:val="ListParagraph"/>
        <w:numPr>
          <w:ilvl w:val="0"/>
          <w:numId w:val="2"/>
        </w:numPr>
        <w:autoSpaceDE w:val="0"/>
        <w:jc w:val="both"/>
      </w:pPr>
      <w:r w:rsidRPr="00D8407D">
        <w:rPr>
          <w:lang w:val="en-GB"/>
        </w:rPr>
        <w:t xml:space="preserve">At Panel’s request, </w:t>
      </w:r>
      <w:r w:rsidRPr="0093705A">
        <w:rPr>
          <w:lang w:val="en-GB"/>
        </w:rPr>
        <w:t xml:space="preserve">on </w:t>
      </w:r>
      <w:r w:rsidR="003C11D1" w:rsidRPr="0093705A">
        <w:rPr>
          <w:lang w:val="en-GB"/>
        </w:rPr>
        <w:t>14</w:t>
      </w:r>
      <w:r w:rsidR="0041025E" w:rsidRPr="0093705A">
        <w:rPr>
          <w:lang w:val="en-GB"/>
        </w:rPr>
        <w:t xml:space="preserve"> </w:t>
      </w:r>
      <w:r w:rsidR="003C11D1" w:rsidRPr="0093705A">
        <w:rPr>
          <w:lang w:val="en-GB"/>
        </w:rPr>
        <w:t xml:space="preserve">February </w:t>
      </w:r>
      <w:r w:rsidRPr="0093705A">
        <w:rPr>
          <w:lang w:val="en-GB"/>
        </w:rPr>
        <w:t>2013</w:t>
      </w:r>
      <w:r w:rsidRPr="00D8407D">
        <w:rPr>
          <w:lang w:val="en-GB"/>
        </w:rPr>
        <w:t xml:space="preserve">, the </w:t>
      </w:r>
      <w:r w:rsidRPr="00D8407D">
        <w:rPr>
          <w:bCs/>
          <w:lang w:val="en-GB"/>
        </w:rPr>
        <w:t>SRSG</w:t>
      </w:r>
      <w:r w:rsidRPr="00D8407D">
        <w:rPr>
          <w:lang w:val="en-GB"/>
        </w:rPr>
        <w:t xml:space="preserve"> provided copies of the </w:t>
      </w:r>
      <w:r w:rsidR="00B068AD" w:rsidRPr="00D8407D">
        <w:rPr>
          <w:lang w:val="en-GB"/>
        </w:rPr>
        <w:t xml:space="preserve">limited </w:t>
      </w:r>
      <w:r w:rsidRPr="00D8407D">
        <w:rPr>
          <w:lang w:val="en-GB"/>
        </w:rPr>
        <w:t xml:space="preserve">documents related to this investigation, which UNMIK was able to recover. </w:t>
      </w:r>
      <w:r w:rsidR="008574BE" w:rsidRPr="00D8407D">
        <w:rPr>
          <w:lang w:val="en-GB"/>
        </w:rPr>
        <w:t xml:space="preserve">As mentioned above </w:t>
      </w:r>
      <w:r w:rsidR="008574BE" w:rsidRPr="00D8407D">
        <w:t xml:space="preserve">(see § </w:t>
      </w:r>
      <w:r w:rsidR="005A482F">
        <w:fldChar w:fldCharType="begin"/>
      </w:r>
      <w:r w:rsidR="005A482F">
        <w:instrText xml:space="preserve"> REF _Ref367285538 \r \h  \* MERGEFORMAT </w:instrText>
      </w:r>
      <w:r w:rsidR="005A482F">
        <w:fldChar w:fldCharType="separate"/>
      </w:r>
      <w:r w:rsidR="00BD01FD">
        <w:t>67</w:t>
      </w:r>
      <w:r w:rsidR="005A482F">
        <w:fldChar w:fldCharType="end"/>
      </w:r>
      <w:r w:rsidR="008574BE" w:rsidRPr="00D8407D">
        <w:t>)</w:t>
      </w:r>
      <w:r w:rsidR="008574BE" w:rsidRPr="00D8407D">
        <w:rPr>
          <w:lang w:val="en-GB"/>
        </w:rPr>
        <w:t>, t</w:t>
      </w:r>
      <w:r w:rsidRPr="00D8407D">
        <w:t xml:space="preserve">he </w:t>
      </w:r>
      <w:r w:rsidRPr="00D8407D">
        <w:rPr>
          <w:lang w:val="en-GB"/>
        </w:rPr>
        <w:t>SRSG</w:t>
      </w:r>
      <w:r w:rsidRPr="00D8407D">
        <w:t xml:space="preserve"> also noted </w:t>
      </w:r>
      <w:r w:rsidR="008574BE" w:rsidRPr="00D8407D">
        <w:t>that more information, not contained in the presented documents, may exist in relation to this case</w:t>
      </w:r>
      <w:r w:rsidRPr="00D8407D">
        <w:t xml:space="preserve">. </w:t>
      </w:r>
      <w:r w:rsidRPr="00F53F05">
        <w:t xml:space="preserve">On </w:t>
      </w:r>
      <w:r w:rsidR="003C11D1">
        <w:t>24</w:t>
      </w:r>
      <w:r w:rsidRPr="00F53F05">
        <w:t xml:space="preserve"> </w:t>
      </w:r>
      <w:r w:rsidR="003C11D1">
        <w:t xml:space="preserve">March </w:t>
      </w:r>
      <w:r w:rsidR="001D5B08" w:rsidRPr="00F53F05">
        <w:t>2014</w:t>
      </w:r>
      <w:r w:rsidRPr="00F53F05">
        <w:t>,</w:t>
      </w:r>
      <w:r w:rsidRPr="00D8407D">
        <w:t xml:space="preserve"> UNMIK confirmed to the Panel that no more files have been located, thus the disclosure may be considered complete (see § </w:t>
      </w:r>
      <w:r w:rsidR="005A482F">
        <w:fldChar w:fldCharType="begin"/>
      </w:r>
      <w:r w:rsidR="005A482F">
        <w:instrText xml:space="preserve"> REF _Ref373944367 \r \h  \* MERGEFORMAT </w:instrText>
      </w:r>
      <w:r w:rsidR="005A482F">
        <w:fldChar w:fldCharType="separate"/>
      </w:r>
      <w:r w:rsidR="00BD01FD">
        <w:t>10</w:t>
      </w:r>
      <w:r w:rsidR="005A482F">
        <w:fldChar w:fldCharType="end"/>
      </w:r>
      <w:r w:rsidRPr="00D8407D">
        <w:t xml:space="preserve"> above).</w:t>
      </w:r>
    </w:p>
    <w:p w:rsidR="00D41F3E" w:rsidRDefault="00D41F3E" w:rsidP="00D41F3E">
      <w:pPr>
        <w:pStyle w:val="ListParagraph"/>
        <w:autoSpaceDE w:val="0"/>
        <w:ind w:left="360"/>
        <w:jc w:val="both"/>
      </w:pPr>
    </w:p>
    <w:p w:rsidR="00D41F3E" w:rsidRPr="00D8407D" w:rsidRDefault="00D41F3E" w:rsidP="00776232">
      <w:pPr>
        <w:numPr>
          <w:ilvl w:val="0"/>
          <w:numId w:val="2"/>
        </w:numPr>
        <w:suppressAutoHyphens/>
        <w:autoSpaceDE w:val="0"/>
        <w:jc w:val="both"/>
        <w:rPr>
          <w:color w:val="000000" w:themeColor="text1"/>
        </w:rPr>
      </w:pPr>
      <w:r w:rsidRPr="00D8407D">
        <w:rPr>
          <w:color w:val="000000" w:themeColor="text1"/>
          <w:lang w:val="en-GB" w:eastAsia="en-GB"/>
        </w:rPr>
        <w:t>As mentioned above (§§</w:t>
      </w:r>
      <w:r>
        <w:t xml:space="preserve"> </w:t>
      </w:r>
      <w:r w:rsidR="00124ED1">
        <w:fldChar w:fldCharType="begin"/>
      </w:r>
      <w:r>
        <w:instrText xml:space="preserve"> REF _Ref373318637 \r \h </w:instrText>
      </w:r>
      <w:r w:rsidR="00124ED1">
        <w:fldChar w:fldCharType="separate"/>
      </w:r>
      <w:r w:rsidR="00BD01FD">
        <w:t>2</w:t>
      </w:r>
      <w:r w:rsidR="00124ED1">
        <w:fldChar w:fldCharType="end"/>
      </w:r>
      <w:r>
        <w:t xml:space="preserve"> </w:t>
      </w:r>
      <w:r w:rsidRPr="00D8407D">
        <w:rPr>
          <w:color w:val="000000" w:themeColor="text1"/>
        </w:rPr>
        <w:t>and</w:t>
      </w:r>
      <w:r>
        <w:t xml:space="preserve"> </w:t>
      </w:r>
      <w:r w:rsidR="00124ED1">
        <w:fldChar w:fldCharType="begin"/>
      </w:r>
      <w:r>
        <w:instrText xml:space="preserve"> REF _Ref382411123 \r \h </w:instrText>
      </w:r>
      <w:r w:rsidR="00124ED1">
        <w:fldChar w:fldCharType="separate"/>
      </w:r>
      <w:r w:rsidR="00BD01FD">
        <w:t>40</w:t>
      </w:r>
      <w:r w:rsidR="00124ED1">
        <w:fldChar w:fldCharType="end"/>
      </w:r>
      <w:r w:rsidRPr="00D8407D">
        <w:rPr>
          <w:color w:val="000000" w:themeColor="text1"/>
          <w:lang w:val="en-GB" w:eastAsia="en-GB"/>
        </w:rPr>
        <w:t xml:space="preserve">), the Panel had also </w:t>
      </w:r>
      <w:r w:rsidRPr="00D8407D">
        <w:rPr>
          <w:color w:val="000000" w:themeColor="text1"/>
          <w:lang w:val="en-GB"/>
        </w:rPr>
        <w:t xml:space="preserve">requested EULEX to provide additional </w:t>
      </w:r>
      <w:r w:rsidRPr="00D8407D">
        <w:rPr>
          <w:color w:val="000000" w:themeColor="text1"/>
          <w:lang w:val="en-GB" w:eastAsia="en-GB"/>
        </w:rPr>
        <w:t xml:space="preserve">information in relation to this case, but EULEX was unable to do so (see § </w:t>
      </w:r>
      <w:r w:rsidR="00124ED1">
        <w:fldChar w:fldCharType="begin"/>
      </w:r>
      <w:r>
        <w:rPr>
          <w:color w:val="000000" w:themeColor="text1"/>
          <w:lang w:val="en-GB" w:eastAsia="en-GB"/>
        </w:rPr>
        <w:instrText xml:space="preserve"> REF _Ref372532225 \r \h </w:instrText>
      </w:r>
      <w:r w:rsidR="00124ED1">
        <w:fldChar w:fldCharType="separate"/>
      </w:r>
      <w:r w:rsidR="00BD01FD">
        <w:rPr>
          <w:color w:val="000000" w:themeColor="text1"/>
          <w:lang w:val="en-GB" w:eastAsia="en-GB"/>
        </w:rPr>
        <w:t>42</w:t>
      </w:r>
      <w:r w:rsidR="00124ED1">
        <w:fldChar w:fldCharType="end"/>
      </w:r>
      <w:r w:rsidRPr="00D8407D">
        <w:rPr>
          <w:color w:val="000000" w:themeColor="text1"/>
          <w:lang w:val="en-GB" w:eastAsia="en-GB"/>
        </w:rPr>
        <w:t xml:space="preserve"> above).</w:t>
      </w:r>
    </w:p>
    <w:p w:rsidR="00572BFF" w:rsidRPr="00D8407D" w:rsidRDefault="00572BFF" w:rsidP="001D5B08">
      <w:pPr>
        <w:suppressAutoHyphens/>
        <w:autoSpaceDE w:val="0"/>
        <w:jc w:val="both"/>
        <w:rPr>
          <w:color w:val="000000" w:themeColor="text1"/>
        </w:rPr>
      </w:pPr>
    </w:p>
    <w:p w:rsidR="00ED2DB4" w:rsidRPr="007F4884" w:rsidRDefault="00ED2DB4" w:rsidP="00776232">
      <w:pPr>
        <w:pStyle w:val="ListParagraph"/>
        <w:numPr>
          <w:ilvl w:val="0"/>
          <w:numId w:val="2"/>
        </w:numPr>
        <w:suppressAutoHyphens w:val="0"/>
        <w:contextualSpacing/>
        <w:jc w:val="both"/>
      </w:pPr>
      <w:r w:rsidRPr="00D8407D">
        <w:t>The Panel notes that Section 15 of UNMIK Regulation No. 2006/12 states that the Panel may request the submission from UNMIK of any documents and that the SRSG shall cooperate</w:t>
      </w:r>
      <w:r w:rsidRPr="007F4884">
        <w:t xml:space="preserv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7F4884">
        <w:t>ECtHR</w:t>
      </w:r>
      <w:proofErr w:type="spellEnd"/>
      <w:r w:rsidRPr="007F4884">
        <w:t xml:space="preserve">, </w:t>
      </w:r>
      <w:proofErr w:type="spellStart"/>
      <w:r w:rsidRPr="007F4884">
        <w:rPr>
          <w:rStyle w:val="s7d2086b4"/>
          <w:i/>
        </w:rPr>
        <w:t>Çelikbilek</w:t>
      </w:r>
      <w:proofErr w:type="spellEnd"/>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776232">
      <w:pPr>
        <w:pStyle w:val="ListParagraph"/>
        <w:numPr>
          <w:ilvl w:val="0"/>
          <w:numId w:val="2"/>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A84FB9" w:rsidRPr="007F4884" w:rsidRDefault="00A84FB9" w:rsidP="00776232">
      <w:pPr>
        <w:pStyle w:val="ListParagraph"/>
        <w:numPr>
          <w:ilvl w:val="0"/>
          <w:numId w:val="2"/>
        </w:numPr>
        <w:suppressAutoHyphens w:val="0"/>
        <w:contextualSpacing/>
        <w:jc w:val="both"/>
        <w:rPr>
          <w:b/>
          <w:lang w:val="en-GB"/>
        </w:rPr>
      </w:pPr>
      <w:bookmarkStart w:id="57" w:name="_Ref373945461"/>
      <w:r w:rsidRPr="007F4884">
        <w:t xml:space="preserve">The Panel has no reason to doubt that UNMIK undertook all efforts in order to obtain the relevant </w:t>
      </w:r>
      <w:r w:rsidRPr="007F4884">
        <w:rPr>
          <w:lang w:val="en-GB"/>
        </w:rPr>
        <w:t>investigati</w:t>
      </w:r>
      <w:r w:rsidR="009911D3" w:rsidRPr="007F4884">
        <w:rPr>
          <w:lang w:val="en-GB"/>
        </w:rPr>
        <w:t>ve</w:t>
      </w:r>
      <w:r w:rsidRPr="007F4884">
        <w:t xml:space="preserve"> </w:t>
      </w:r>
      <w:r w:rsidR="00B068AD" w:rsidRPr="007F4884">
        <w:t>documents</w:t>
      </w:r>
      <w:r w:rsidRPr="007F4884">
        <w:t>. However, UNMIK has not provided any explanation as to why the documentation may be incomplete, nor with respect to which parts.</w:t>
      </w:r>
      <w:bookmarkEnd w:id="57"/>
    </w:p>
    <w:p w:rsidR="00A84FB9" w:rsidRPr="007F4884" w:rsidRDefault="00A84FB9" w:rsidP="00A84FB9">
      <w:pPr>
        <w:pStyle w:val="ListParagraph"/>
        <w:rPr>
          <w:lang w:val="en-GB"/>
        </w:rPr>
      </w:pPr>
    </w:p>
    <w:p w:rsidR="00A84FB9" w:rsidRPr="007F4884" w:rsidRDefault="00A84FB9" w:rsidP="00776232">
      <w:pPr>
        <w:pStyle w:val="ListParagraph"/>
        <w:numPr>
          <w:ilvl w:val="0"/>
          <w:numId w:val="2"/>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7F4884">
        <w:rPr>
          <w:lang w:val="en-GB"/>
        </w:rPr>
        <w:t>ECtHR</w:t>
      </w:r>
      <w:proofErr w:type="spellEnd"/>
      <w:r w:rsidRPr="007F4884">
        <w:rPr>
          <w:lang w:val="en-GB"/>
        </w:rPr>
        <w:t xml:space="preserve">, </w:t>
      </w:r>
      <w:proofErr w:type="spellStart"/>
      <w:r w:rsidRPr="007F4884">
        <w:rPr>
          <w:i/>
          <w:lang w:val="en-GB"/>
        </w:rPr>
        <w:t>Tsechoyev</w:t>
      </w:r>
      <w:proofErr w:type="spellEnd"/>
      <w:r w:rsidRPr="007F4884">
        <w:rPr>
          <w:i/>
          <w:lang w:val="en-GB"/>
        </w:rPr>
        <w:t xml:space="preserve"> v. Russia</w:t>
      </w:r>
      <w:r w:rsidRPr="007F4884">
        <w:rPr>
          <w:lang w:val="en-GB"/>
        </w:rPr>
        <w:t>, no. 39358/05, judgment of</w:t>
      </w:r>
      <w:r w:rsidRPr="007F4884">
        <w:rPr>
          <w:i/>
          <w:lang w:val="en-GB"/>
        </w:rPr>
        <w:t xml:space="preserve"> </w:t>
      </w:r>
      <w:r w:rsidRPr="007F4884">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776232">
      <w:pPr>
        <w:pStyle w:val="ListParagraph"/>
        <w:numPr>
          <w:ilvl w:val="0"/>
          <w:numId w:val="5"/>
        </w:numPr>
        <w:contextualSpacing/>
        <w:jc w:val="both"/>
        <w:rPr>
          <w:i/>
          <w:lang w:val="en-GB"/>
        </w:rPr>
      </w:pPr>
      <w:r w:rsidRPr="007F4884">
        <w:rPr>
          <w:i/>
          <w:lang w:val="en-GB"/>
        </w:rPr>
        <w:t>General principles concerning the obligation to conduct an effective investigation under Article 2</w:t>
      </w:r>
    </w:p>
    <w:p w:rsidR="0026494C" w:rsidRPr="0026494C" w:rsidRDefault="0026494C" w:rsidP="0026494C">
      <w:pPr>
        <w:suppressAutoHyphens/>
        <w:autoSpaceDE w:val="0"/>
        <w:ind w:left="360"/>
        <w:jc w:val="both"/>
        <w:rPr>
          <w:i/>
          <w:color w:val="000000"/>
          <w:lang w:val="en-GB"/>
        </w:rPr>
      </w:pPr>
      <w:bookmarkStart w:id="58" w:name="_Ref348512105"/>
    </w:p>
    <w:p w:rsidR="00DC0DDD" w:rsidRPr="007F4884" w:rsidRDefault="00575AF7" w:rsidP="00776232">
      <w:pPr>
        <w:numPr>
          <w:ilvl w:val="0"/>
          <w:numId w:val="2"/>
        </w:numPr>
        <w:suppressAutoHyphens/>
        <w:autoSpaceDE w:val="0"/>
        <w:jc w:val="both"/>
        <w:rPr>
          <w:i/>
          <w:color w:val="000000"/>
          <w:lang w:val="en-GB"/>
        </w:rPr>
      </w:pPr>
      <w:bookmarkStart w:id="59" w:name="_Ref378145100"/>
      <w:r>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7F4884">
        <w:rPr>
          <w:i/>
          <w:lang w:val="en-GB"/>
        </w:rPr>
        <w:t>Velásquez</w:t>
      </w:r>
      <w:proofErr w:type="spellEnd"/>
      <w:r w:rsidR="00DC0DDD" w:rsidRPr="007F4884">
        <w:rPr>
          <w:i/>
          <w:lang w:val="en-GB"/>
        </w:rPr>
        <w:t xml:space="preserve">-Rodríguez </w:t>
      </w:r>
      <w:r w:rsidR="00DC0DDD" w:rsidRPr="007F4884">
        <w:rPr>
          <w:lang w:val="en-GB"/>
        </w:rPr>
        <w:t>(see Inter-American Court of Human Rights</w:t>
      </w:r>
      <w:r w:rsidR="00DC0DDD" w:rsidRPr="007F4884">
        <w:rPr>
          <w:color w:val="000000"/>
          <w:lang w:val="en-GB"/>
        </w:rPr>
        <w:t xml:space="preserve"> (</w:t>
      </w:r>
      <w:proofErr w:type="spellStart"/>
      <w:r w:rsidR="00DC0DDD" w:rsidRPr="007F4884">
        <w:rPr>
          <w:color w:val="000000"/>
          <w:lang w:val="en-GB"/>
        </w:rPr>
        <w:t>IACtHR</w:t>
      </w:r>
      <w:proofErr w:type="spellEnd"/>
      <w:r w:rsidR="00DC0DDD" w:rsidRPr="007F4884">
        <w:rPr>
          <w:color w:val="000000"/>
          <w:lang w:val="en-GB"/>
        </w:rPr>
        <w:t xml:space="preserve">), </w:t>
      </w:r>
      <w:proofErr w:type="spellStart"/>
      <w:r w:rsidR="00DC0DDD" w:rsidRPr="007F4884">
        <w:rPr>
          <w:i/>
          <w:color w:val="000000"/>
          <w:lang w:val="en-GB"/>
        </w:rPr>
        <w:lastRenderedPageBreak/>
        <w:t>Velásquez</w:t>
      </w:r>
      <w:proofErr w:type="spellEnd"/>
      <w:r w:rsidR="00DC0DDD" w:rsidRPr="007F4884">
        <w:rPr>
          <w:i/>
          <w:color w:val="000000"/>
          <w:lang w:val="en-GB"/>
        </w:rPr>
        <w:t>-Rodríguez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 xml:space="preserve">Mohamed El </w:t>
      </w:r>
      <w:proofErr w:type="spellStart"/>
      <w:r w:rsidR="00DC0DDD" w:rsidRPr="007F4884">
        <w:rPr>
          <w:i/>
          <w:color w:val="000000"/>
          <w:lang w:val="en-GB"/>
        </w:rPr>
        <w:t>Awani</w:t>
      </w:r>
      <w:proofErr w:type="spellEnd"/>
      <w:r w:rsidR="00DC0DDD" w:rsidRPr="007F4884">
        <w:rPr>
          <w:i/>
          <w:color w:val="000000"/>
          <w:lang w:val="en-GB"/>
        </w:rPr>
        <w:t>, v. Libyan Arab Jamahiriya</w:t>
      </w:r>
      <w:r w:rsidR="00DC0DDD" w:rsidRPr="007F4884">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8"/>
      <w:bookmarkEnd w:id="59"/>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776232">
      <w:pPr>
        <w:numPr>
          <w:ilvl w:val="0"/>
          <w:numId w:val="2"/>
        </w:numPr>
        <w:suppressAutoHyphens/>
        <w:autoSpaceDE w:val="0"/>
        <w:jc w:val="both"/>
        <w:rPr>
          <w:color w:val="000000"/>
          <w:lang w:val="en-GB"/>
        </w:rPr>
      </w:pPr>
      <w:bookmarkStart w:id="60"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ECtHR, </w:t>
      </w:r>
      <w:r w:rsidRPr="007F4884">
        <w:rPr>
          <w:i/>
          <w:color w:val="000000"/>
          <w:lang w:val="en-GB"/>
        </w:rPr>
        <w:t>McCann and Others v. the United Kingdom</w:t>
      </w:r>
      <w:r w:rsidRPr="007F4884">
        <w:rPr>
          <w:color w:val="000000"/>
          <w:lang w:val="en-GB"/>
        </w:rPr>
        <w:t xml:space="preserve">, judgment of 27 September 1995, § 161, Series A no. 324; and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Jasinskis</w:t>
      </w:r>
      <w:proofErr w:type="spellEnd"/>
      <w:r w:rsidRPr="007F4884">
        <w:rPr>
          <w:i/>
          <w:color w:val="000000"/>
          <w:lang w:val="en-GB"/>
        </w:rPr>
        <w:t xml:space="preserve"> v. Latvia</w:t>
      </w:r>
      <w:r w:rsidRPr="007F4884">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no. 1108/02, judgment of 5 November 2009, § 191).</w:t>
      </w:r>
      <w:bookmarkEnd w:id="60"/>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776232">
      <w:pPr>
        <w:numPr>
          <w:ilvl w:val="0"/>
          <w:numId w:val="2"/>
        </w:numPr>
        <w:suppressAutoHyphens/>
        <w:autoSpaceDE w:val="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5A482F">
        <w:fldChar w:fldCharType="begin"/>
      </w:r>
      <w:r w:rsidR="005A482F">
        <w:instrText xml:space="preserve"> REF _Ref374114057 \r \h  \* MERGEFORMAT </w:instrText>
      </w:r>
      <w:r w:rsidR="005A482F">
        <w:fldChar w:fldCharType="separate"/>
      </w:r>
      <w:r w:rsidR="00BD01FD" w:rsidRPr="00BD01FD">
        <w:rPr>
          <w:color w:val="000000"/>
          <w:lang w:val="en-GB"/>
        </w:rPr>
        <w:t>50</w:t>
      </w:r>
      <w:r w:rsidR="005A482F">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776232">
      <w:pPr>
        <w:numPr>
          <w:ilvl w:val="0"/>
          <w:numId w:val="2"/>
        </w:numPr>
        <w:suppressAutoHyphens/>
        <w:autoSpaceDE w:val="0"/>
        <w:jc w:val="both"/>
        <w:rPr>
          <w:lang w:val="en-GB"/>
        </w:rPr>
      </w:pPr>
      <w:bookmarkStart w:id="61" w:name="_Ref346723791"/>
      <w:r w:rsidRPr="007F4884">
        <w:rPr>
          <w:color w:val="000000"/>
          <w:lang w:val="en-GB"/>
        </w:rPr>
        <w:t xml:space="preserve">The authorities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no. 21689/93, judgment of 6 April 2004, § 310; see also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no. 57950/00, judgment of 24 February 2005, § 210).</w:t>
      </w:r>
      <w:bookmarkEnd w:id="61"/>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776232">
      <w:pPr>
        <w:numPr>
          <w:ilvl w:val="0"/>
          <w:numId w:val="2"/>
        </w:numPr>
        <w:suppressAutoHyphens/>
        <w:autoSpaceDE w:val="0"/>
        <w:jc w:val="both"/>
        <w:rPr>
          <w:color w:val="000000"/>
          <w:lang w:val="en-GB"/>
        </w:rPr>
      </w:pPr>
      <w:bookmarkStart w:id="62" w:name="_Ref346724174"/>
      <w:r w:rsidRPr="007F4884">
        <w:rPr>
          <w:color w:val="000000"/>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7F4884">
        <w:rPr>
          <w:color w:val="000000"/>
          <w:lang w:val="en-GB"/>
        </w:rPr>
        <w:t>ECtHR</w:t>
      </w:r>
      <w:proofErr w:type="spellEnd"/>
      <w:r w:rsidRPr="007F4884">
        <w:rPr>
          <w:color w:val="000000"/>
          <w:lang w:val="en-GB"/>
        </w:rPr>
        <w:t xml:space="preserve"> [GC]</w:t>
      </w:r>
      <w:r w:rsidRPr="007F4884">
        <w:rPr>
          <w:i/>
          <w:color w:val="000000"/>
          <w:lang w:val="en-GB"/>
        </w:rPr>
        <w:t xml:space="preserve">,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 xml:space="preserve">, </w:t>
      </w:r>
      <w:r w:rsidR="00186E5D" w:rsidRPr="007F4884">
        <w:rPr>
          <w:color w:val="000000"/>
          <w:lang w:val="en-GB"/>
        </w:rPr>
        <w:t xml:space="preserve">cited in § </w:t>
      </w:r>
      <w:r w:rsidR="005A482F">
        <w:lastRenderedPageBreak/>
        <w:fldChar w:fldCharType="begin"/>
      </w:r>
      <w:r w:rsidR="005A482F">
        <w:instrText xml:space="preserve"> REF _Ref374114057 \r \h  \* MERGEFORMAT </w:instrText>
      </w:r>
      <w:r w:rsidR="005A482F">
        <w:fldChar w:fldCharType="separate"/>
      </w:r>
      <w:r w:rsidR="00BD01FD">
        <w:t>50</w:t>
      </w:r>
      <w:r w:rsidR="005A482F">
        <w:fldChar w:fldCharType="end"/>
      </w:r>
      <w:r w:rsidR="00186E5D" w:rsidRPr="007F4884">
        <w:rPr>
          <w:color w:val="000000"/>
          <w:lang w:val="en-GB"/>
        </w:rPr>
        <w:t xml:space="preserve"> above</w:t>
      </w:r>
      <w:r w:rsidRPr="007F4884">
        <w:rPr>
          <w:color w:val="000000"/>
          <w:lang w:val="en-GB"/>
        </w:rPr>
        <w:t xml:space="preserve">, at § 191; see also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F4884">
        <w:rPr>
          <w:lang w:val="en-GB"/>
        </w:rPr>
        <w:t xml:space="preserve">(see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proofErr w:type="spellStart"/>
      <w:r w:rsidRPr="007F4884">
        <w:rPr>
          <w:i/>
          <w:lang w:val="en-GB"/>
        </w:rPr>
        <w:t>Isayeva</w:t>
      </w:r>
      <w:proofErr w:type="spellEnd"/>
      <w:r w:rsidRPr="007F4884">
        <w:rPr>
          <w:i/>
          <w:color w:val="000000"/>
          <w:lang w:val="en-GB"/>
        </w:rPr>
        <w:t xml:space="preserve"> v. Russia</w:t>
      </w:r>
      <w:r w:rsidRPr="007F4884">
        <w:rPr>
          <w:color w:val="000000"/>
          <w:lang w:val="en-GB"/>
        </w:rPr>
        <w:t>, cited above, § 212).</w:t>
      </w:r>
      <w:bookmarkEnd w:id="62"/>
    </w:p>
    <w:p w:rsidR="00DC0DDD" w:rsidRPr="007F4884" w:rsidRDefault="00DC0DDD" w:rsidP="00DC0DDD">
      <w:pPr>
        <w:tabs>
          <w:tab w:val="left" w:pos="360"/>
        </w:tabs>
        <w:suppressAutoHyphens/>
        <w:autoSpaceDE w:val="0"/>
        <w:ind w:left="360" w:hanging="360"/>
        <w:jc w:val="both"/>
        <w:rPr>
          <w:lang w:val="en-GB"/>
        </w:rPr>
      </w:pPr>
    </w:p>
    <w:p w:rsidR="00DC0DDD" w:rsidRPr="00D8407D" w:rsidRDefault="00DC0DDD" w:rsidP="00776232">
      <w:pPr>
        <w:numPr>
          <w:ilvl w:val="0"/>
          <w:numId w:val="2"/>
        </w:numPr>
        <w:suppressAutoHyphens/>
        <w:autoSpaceDE w:val="0"/>
        <w:jc w:val="both"/>
        <w:rPr>
          <w:lang w:val="en-GB"/>
        </w:rPr>
      </w:pPr>
      <w:bookmarkStart w:id="63" w:name="_Ref374549484"/>
      <w:r w:rsidRPr="007F4884">
        <w:rPr>
          <w:color w:val="000000"/>
          <w:lang w:val="en-GB"/>
        </w:rPr>
        <w:t xml:space="preserve">In particular,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xml:space="preserve">, cited in § </w:t>
      </w:r>
      <w:r w:rsidR="005A482F">
        <w:fldChar w:fldCharType="begin"/>
      </w:r>
      <w:r w:rsidR="005A482F">
        <w:instrText xml:space="preserve"> REF _Ref347561805 \r \h  \* MERGEFORMAT </w:instrText>
      </w:r>
      <w:r w:rsidR="005A482F">
        <w:fldChar w:fldCharType="separate"/>
      </w:r>
      <w:r w:rsidR="00BD01FD">
        <w:t>76</w:t>
      </w:r>
      <w:r w:rsidR="005A482F">
        <w:fldChar w:fldCharType="end"/>
      </w:r>
      <w:r w:rsidRPr="007F4884">
        <w:rPr>
          <w:color w:val="000000"/>
          <w:lang w:val="en-GB"/>
        </w:rPr>
        <w:t xml:space="preserve"> above, at § 201). Nevertheless, the nature and degree of scrutiny which satisfy the minimum </w:t>
      </w:r>
      <w:r w:rsidRPr="00D8407D">
        <w:rPr>
          <w:color w:val="000000"/>
          <w:lang w:val="en-GB"/>
        </w:rPr>
        <w:t xml:space="preserve">threshold of the investigation’s effectiveness depend on the circumstances of the particular case. They must be assessed on the basis of all relevant facts and with regard to the practical realities of the investigation work (see </w:t>
      </w:r>
      <w:proofErr w:type="spellStart"/>
      <w:r w:rsidRPr="00D8407D">
        <w:rPr>
          <w:color w:val="000000"/>
          <w:lang w:val="en-GB"/>
        </w:rPr>
        <w:t>ECtHR</w:t>
      </w:r>
      <w:proofErr w:type="spellEnd"/>
      <w:r w:rsidRPr="00D8407D">
        <w:rPr>
          <w:color w:val="000000"/>
          <w:lang w:val="en-GB"/>
        </w:rPr>
        <w:t xml:space="preserve">, </w:t>
      </w:r>
      <w:proofErr w:type="spellStart"/>
      <w:r w:rsidRPr="00D8407D">
        <w:rPr>
          <w:i/>
          <w:color w:val="000000"/>
          <w:lang w:val="en-GB"/>
        </w:rPr>
        <w:t>Velcea</w:t>
      </w:r>
      <w:proofErr w:type="spellEnd"/>
      <w:r w:rsidRPr="00D8407D">
        <w:rPr>
          <w:i/>
          <w:color w:val="000000"/>
          <w:lang w:val="en-GB"/>
        </w:rPr>
        <w:t xml:space="preserve"> and </w:t>
      </w:r>
      <w:proofErr w:type="spellStart"/>
      <w:r w:rsidRPr="00D8407D">
        <w:rPr>
          <w:i/>
          <w:color w:val="000000"/>
          <w:lang w:val="en-GB"/>
        </w:rPr>
        <w:t>Maz</w:t>
      </w:r>
      <w:r w:rsidR="00745C36">
        <w:rPr>
          <w:i/>
          <w:lang w:val="en-GB"/>
        </w:rPr>
        <w:t>ăre</w:t>
      </w:r>
      <w:proofErr w:type="spellEnd"/>
      <w:r w:rsidR="00090282">
        <w:rPr>
          <w:i/>
          <w:lang w:val="en-GB"/>
        </w:rPr>
        <w:t xml:space="preserve"> v</w:t>
      </w:r>
      <w:r w:rsidR="00090282">
        <w:rPr>
          <w:lang w:val="en-GB"/>
        </w:rPr>
        <w:t xml:space="preserve">. </w:t>
      </w:r>
      <w:r w:rsidRPr="00D8407D">
        <w:rPr>
          <w:i/>
          <w:lang w:val="en-GB"/>
        </w:rPr>
        <w:t>Romania</w:t>
      </w:r>
      <w:r w:rsidRPr="00D8407D">
        <w:rPr>
          <w:lang w:val="en-GB"/>
        </w:rPr>
        <w:t>, no. 64301/01, judgment of 1 December 2009, § 105).</w:t>
      </w:r>
      <w:bookmarkEnd w:id="63"/>
      <w:r w:rsidRPr="00D8407D">
        <w:rPr>
          <w:lang w:val="en-GB"/>
        </w:rPr>
        <w:t xml:space="preserve"> </w:t>
      </w:r>
    </w:p>
    <w:p w:rsidR="00DC0DDD" w:rsidRPr="00D8407D" w:rsidRDefault="00DC0DDD" w:rsidP="00DC0DDD">
      <w:pPr>
        <w:pStyle w:val="ListParagraph"/>
        <w:tabs>
          <w:tab w:val="left" w:pos="360"/>
        </w:tabs>
        <w:ind w:left="360" w:hanging="360"/>
        <w:rPr>
          <w:lang w:val="en-GB"/>
        </w:rPr>
      </w:pPr>
    </w:p>
    <w:p w:rsidR="00DC0DDD" w:rsidRPr="007F4884" w:rsidRDefault="00804070" w:rsidP="00776232">
      <w:pPr>
        <w:numPr>
          <w:ilvl w:val="0"/>
          <w:numId w:val="2"/>
        </w:numPr>
        <w:suppressAutoHyphens/>
        <w:autoSpaceDE w:val="0"/>
        <w:jc w:val="both"/>
        <w:rPr>
          <w:lang w:val="en-GB"/>
        </w:rPr>
      </w:pPr>
      <w:bookmarkStart w:id="64" w:name="_Ref342300077"/>
      <w:r w:rsidRPr="00D8407D">
        <w:rPr>
          <w:lang w:val="en-GB"/>
        </w:rPr>
        <w:t xml:space="preserve">Even </w:t>
      </w:r>
      <w:r w:rsidR="00DC0DDD" w:rsidRPr="00D8407D">
        <w:rPr>
          <w:lang w:val="en-GB"/>
        </w:rPr>
        <w:t>with regard to persons disappeared and later found dead</w:t>
      </w:r>
      <w:r w:rsidRPr="00D8407D">
        <w:rPr>
          <w:lang w:val="en-GB"/>
        </w:rPr>
        <w:t xml:space="preserve">, </w:t>
      </w:r>
      <w:r w:rsidRPr="00D8407D">
        <w:t xml:space="preserve">which is not the situation in the </w:t>
      </w:r>
      <w:r w:rsidR="00186E5D" w:rsidRPr="00D8407D">
        <w:t>present</w:t>
      </w:r>
      <w:r w:rsidRPr="00D8407D">
        <w:t xml:space="preserve"> </w:t>
      </w:r>
      <w:proofErr w:type="gramStart"/>
      <w:r w:rsidRPr="00D8407D">
        <w:t>case</w:t>
      </w:r>
      <w:r w:rsidR="00DC0DDD" w:rsidRPr="00D8407D">
        <w:rPr>
          <w:lang w:val="en-GB"/>
        </w:rPr>
        <w:t>,</w:t>
      </w:r>
      <w:proofErr w:type="gramEnd"/>
      <w:r w:rsidR="00DC0DDD" w:rsidRPr="00D8407D">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00DC0DDD" w:rsidRPr="00D8407D">
        <w:rPr>
          <w:lang w:val="en-GB"/>
        </w:rPr>
        <w:t>ECtHR</w:t>
      </w:r>
      <w:proofErr w:type="spellEnd"/>
      <w:r w:rsidR="00DC0DDD" w:rsidRPr="00D8407D">
        <w:rPr>
          <w:lang w:val="en-GB"/>
        </w:rPr>
        <w:t xml:space="preserve">, </w:t>
      </w:r>
      <w:r w:rsidR="00DC0DDD" w:rsidRPr="00D8407D">
        <w:rPr>
          <w:i/>
          <w:lang w:val="en-GB"/>
        </w:rPr>
        <w:t>Palić v. Bosnia and Herzegovina</w:t>
      </w:r>
      <w:r w:rsidR="00DC0DDD" w:rsidRPr="00D8407D">
        <w:rPr>
          <w:lang w:val="en-GB"/>
        </w:rPr>
        <w:t xml:space="preserve">, cited in § </w:t>
      </w:r>
      <w:r w:rsidR="005A482F">
        <w:fldChar w:fldCharType="begin"/>
      </w:r>
      <w:r w:rsidR="005A482F">
        <w:instrText xml:space="preserve"> REF _Ref346724174 \r \h  \* MERGEFORMAT </w:instrText>
      </w:r>
      <w:r w:rsidR="005A482F">
        <w:fldChar w:fldCharType="separate"/>
      </w:r>
      <w:r w:rsidR="00BD01FD">
        <w:t>79</w:t>
      </w:r>
      <w:r w:rsidR="005A482F">
        <w:fldChar w:fldCharType="end"/>
      </w:r>
      <w:r w:rsidR="00DC0DDD" w:rsidRPr="00D8407D">
        <w:rPr>
          <w:lang w:val="en-GB"/>
        </w:rPr>
        <w:t xml:space="preserve"> above, at § 46; in the same sense </w:t>
      </w:r>
      <w:proofErr w:type="spellStart"/>
      <w:r w:rsidR="00DC0DDD" w:rsidRPr="00D8407D">
        <w:rPr>
          <w:lang w:val="en-GB"/>
        </w:rPr>
        <w:t>ECtHR</w:t>
      </w:r>
      <w:proofErr w:type="spellEnd"/>
      <w:r w:rsidR="00DC0DDD" w:rsidRPr="00D8407D">
        <w:rPr>
          <w:lang w:val="en-GB"/>
        </w:rPr>
        <w:t xml:space="preserve"> [GC], </w:t>
      </w:r>
      <w:proofErr w:type="spellStart"/>
      <w:r w:rsidR="00DC0DDD" w:rsidRPr="00D8407D">
        <w:rPr>
          <w:i/>
          <w:lang w:val="en-GB"/>
        </w:rPr>
        <w:t>Varnava</w:t>
      </w:r>
      <w:proofErr w:type="spellEnd"/>
      <w:r w:rsidR="00DC0DDD" w:rsidRPr="00D8407D">
        <w:rPr>
          <w:i/>
          <w:lang w:val="en-GB"/>
        </w:rPr>
        <w:t xml:space="preserve"> and Others v. Turkey</w:t>
      </w:r>
      <w:r w:rsidR="00DC0DDD" w:rsidRPr="00D8407D">
        <w:rPr>
          <w:lang w:val="en-GB"/>
        </w:rPr>
        <w:t xml:space="preserve">, </w:t>
      </w:r>
      <w:r w:rsidR="00186E5D" w:rsidRPr="00D8407D">
        <w:rPr>
          <w:color w:val="000000"/>
          <w:lang w:val="en-GB"/>
        </w:rPr>
        <w:t xml:space="preserve">cited in § </w:t>
      </w:r>
      <w:r w:rsidR="005A482F">
        <w:fldChar w:fldCharType="begin"/>
      </w:r>
      <w:r w:rsidR="005A482F">
        <w:instrText xml:space="preserve"> REF _Ref374114057 \r \h  \* MERGEFORMAT </w:instrText>
      </w:r>
      <w:r w:rsidR="005A482F">
        <w:fldChar w:fldCharType="separate"/>
      </w:r>
      <w:r w:rsidR="00BD01FD">
        <w:t>50</w:t>
      </w:r>
      <w:r w:rsidR="005A482F">
        <w:fldChar w:fldCharType="end"/>
      </w:r>
      <w:r w:rsidR="00186E5D" w:rsidRPr="00D8407D">
        <w:rPr>
          <w:color w:val="000000"/>
          <w:lang w:val="en-GB"/>
        </w:rPr>
        <w:t xml:space="preserve"> above</w:t>
      </w:r>
      <w:r w:rsidR="00DC0DDD" w:rsidRPr="00D8407D">
        <w:rPr>
          <w:color w:val="000000"/>
          <w:lang w:val="en-GB"/>
        </w:rPr>
        <w:t xml:space="preserve">, at </w:t>
      </w:r>
      <w:r w:rsidR="00DC0DDD" w:rsidRPr="00D8407D">
        <w:rPr>
          <w:lang w:val="en-GB"/>
        </w:rPr>
        <w:t xml:space="preserve">§ 148, </w:t>
      </w:r>
      <w:proofErr w:type="spellStart"/>
      <w:r w:rsidR="00DC0DDD" w:rsidRPr="00D8407D">
        <w:rPr>
          <w:i/>
          <w:color w:val="000000"/>
          <w:lang w:val="en-GB"/>
        </w:rPr>
        <w:t>Aslakhanova</w:t>
      </w:r>
      <w:proofErr w:type="spellEnd"/>
      <w:r w:rsidR="00DC0DDD" w:rsidRPr="00D8407D">
        <w:rPr>
          <w:i/>
          <w:color w:val="000000"/>
          <w:lang w:val="en-GB"/>
        </w:rPr>
        <w:t xml:space="preserve"> and Others v. Russia</w:t>
      </w:r>
      <w:r w:rsidR="00DC0DDD" w:rsidRPr="00D8407D">
        <w:rPr>
          <w:color w:val="000000"/>
          <w:lang w:val="en-GB"/>
        </w:rPr>
        <w:t>, nos. 2944/06 and others, judgment of 18 December 2012, § 12</w:t>
      </w:r>
      <w:r w:rsidR="00DC0DDD" w:rsidRPr="00D8407D">
        <w:rPr>
          <w:rFonts w:cs="CAGLHH+TimesNewRoman"/>
          <w:color w:val="000000"/>
          <w:lang w:val="en-GB"/>
        </w:rPr>
        <w:t>2</w:t>
      </w:r>
      <w:r w:rsidR="00DC0DDD" w:rsidRPr="00D8407D">
        <w:rPr>
          <w:lang w:val="en-GB"/>
        </w:rPr>
        <w:t>). However, the Court also stresses that this procedural obligation</w:t>
      </w:r>
      <w:r w:rsidR="00DC0DDD" w:rsidRPr="007F4884">
        <w:rPr>
          <w:lang w:val="en-GB"/>
        </w:rPr>
        <w:t xml:space="preserve">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xml:space="preserve">, cited above, § 46; in the same sense </w:t>
      </w:r>
      <w:proofErr w:type="spellStart"/>
      <w:r w:rsidR="00DC0DDD" w:rsidRPr="007F4884">
        <w:rPr>
          <w:lang w:val="en-GB"/>
        </w:rPr>
        <w:t>ECtHR</w:t>
      </w:r>
      <w:proofErr w:type="spellEnd"/>
      <w:r w:rsidR="00DC0DDD" w:rsidRPr="007F4884">
        <w:rPr>
          <w:lang w:val="en-GB"/>
        </w:rPr>
        <w:t xml:space="preserve"> [GC], </w:t>
      </w:r>
      <w:proofErr w:type="spellStart"/>
      <w:r w:rsidR="00DC0DDD" w:rsidRPr="007F4884">
        <w:rPr>
          <w:i/>
          <w:lang w:val="en-GB"/>
        </w:rPr>
        <w:t>Varnava</w:t>
      </w:r>
      <w:proofErr w:type="spellEnd"/>
      <w:r w:rsidR="00DC0DDD" w:rsidRPr="007F4884">
        <w:rPr>
          <w:i/>
          <w:lang w:val="en-GB"/>
        </w:rPr>
        <w:t xml:space="preserve">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cited above, § 64).</w:t>
      </w:r>
      <w:bookmarkEnd w:id="64"/>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776232">
      <w:pPr>
        <w:numPr>
          <w:ilvl w:val="0"/>
          <w:numId w:val="2"/>
        </w:numPr>
        <w:suppressAutoHyphens/>
        <w:autoSpaceDE w:val="0"/>
        <w:jc w:val="both"/>
        <w:rPr>
          <w:lang w:val="en-GB"/>
        </w:rPr>
      </w:pPr>
      <w:bookmarkStart w:id="65"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BB3617" w:rsidRPr="007F4884">
        <w:rPr>
          <w:i/>
          <w:lang w:val="en-GB"/>
        </w:rPr>
        <w:t xml:space="preserve"> </w:t>
      </w:r>
      <w:proofErr w:type="spellStart"/>
      <w:r w:rsidRPr="007F4884">
        <w:rPr>
          <w:i/>
          <w:lang w:val="en-GB"/>
        </w:rPr>
        <w:t>Özkan</w:t>
      </w:r>
      <w:proofErr w:type="spellEnd"/>
      <w:r w:rsidRPr="007F4884">
        <w:rPr>
          <w:i/>
          <w:lang w:val="en-GB"/>
        </w:rPr>
        <w:t xml:space="preserve"> and Others</w:t>
      </w:r>
      <w:r w:rsidRPr="007F4884">
        <w:rPr>
          <w:lang w:val="en-GB"/>
        </w:rPr>
        <w:t xml:space="preserve">, cited in § </w:t>
      </w:r>
      <w:r w:rsidR="005A482F">
        <w:fldChar w:fldCharType="begin"/>
      </w:r>
      <w:r w:rsidR="005A482F">
        <w:instrText xml:space="preserve"> REF _Ref346723791 \r \h  \* MERGEFORMAT </w:instrText>
      </w:r>
      <w:r w:rsidR="005A482F">
        <w:fldChar w:fldCharType="separate"/>
      </w:r>
      <w:r w:rsidR="00BD01FD">
        <w:t>78</w:t>
      </w:r>
      <w:r w:rsidR="005A482F">
        <w:fldChar w:fldCharType="end"/>
      </w:r>
      <w:r w:rsidRPr="007F4884">
        <w:rPr>
          <w:lang w:val="en-GB"/>
        </w:rPr>
        <w:t xml:space="preserve"> above, at §§ 311</w:t>
      </w:r>
      <w:r w:rsidRPr="007F4884">
        <w:rPr>
          <w:lang w:val="en-GB"/>
        </w:rPr>
        <w:noBreakHyphen/>
        <w:t xml:space="preserve">314;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xml:space="preserve">, cited in § </w:t>
      </w:r>
      <w:r w:rsidR="005A482F">
        <w:fldChar w:fldCharType="begin"/>
      </w:r>
      <w:r w:rsidR="005A482F">
        <w:instrText xml:space="preserve"> REF _Ref346723791 \r \h  \* MERGEFORMAT </w:instrText>
      </w:r>
      <w:r w:rsidR="005A482F">
        <w:fldChar w:fldCharType="separate"/>
      </w:r>
      <w:r w:rsidR="00BD01FD" w:rsidRPr="00BD01FD">
        <w:rPr>
          <w:lang w:val="en-GB"/>
        </w:rPr>
        <w:t>78</w:t>
      </w:r>
      <w:r w:rsidR="005A482F">
        <w:fldChar w:fldCharType="end"/>
      </w:r>
      <w:r w:rsidRPr="007F4884">
        <w:rPr>
          <w:lang w:val="en-GB"/>
        </w:rPr>
        <w:t xml:space="preserve"> above, at §§ 211-214 and the cases cited therein; </w:t>
      </w:r>
      <w:proofErr w:type="spellStart"/>
      <w:r w:rsidRPr="007F4884">
        <w:rPr>
          <w:lang w:val="en-GB"/>
        </w:rPr>
        <w:t>ECtHR</w:t>
      </w:r>
      <w:proofErr w:type="spellEnd"/>
      <w:r w:rsidRPr="007F4884">
        <w:rPr>
          <w:lang w:val="en-GB"/>
        </w:rPr>
        <w:t xml:space="preserve"> [GC], </w:t>
      </w:r>
      <w:r w:rsidRPr="007F4884">
        <w:rPr>
          <w:i/>
          <w:lang w:val="en-GB"/>
        </w:rPr>
        <w:t>Al-</w:t>
      </w:r>
      <w:proofErr w:type="spellStart"/>
      <w:r w:rsidRPr="007F4884">
        <w:rPr>
          <w:i/>
          <w:lang w:val="en-GB"/>
        </w:rPr>
        <w:t>Skeini</w:t>
      </w:r>
      <w:proofErr w:type="spellEnd"/>
      <w:r w:rsidRPr="007F4884">
        <w:rPr>
          <w:i/>
          <w:lang w:val="en-GB"/>
        </w:rPr>
        <w:t xml:space="preserve"> and Others v. the United Kingdom</w:t>
      </w:r>
      <w:r w:rsidRPr="007F4884">
        <w:rPr>
          <w:lang w:val="en-GB"/>
        </w:rPr>
        <w:t>, judgment of 7 July 2011, no. 55721/07, § 167, ECHR 2011).</w:t>
      </w:r>
      <w:bookmarkEnd w:id="65"/>
    </w:p>
    <w:p w:rsidR="00EB154B" w:rsidRPr="007F4884" w:rsidRDefault="00EB154B" w:rsidP="00EB154B">
      <w:pPr>
        <w:pStyle w:val="ListParagraph"/>
        <w:rPr>
          <w:lang w:val="en-GB"/>
        </w:rPr>
      </w:pPr>
    </w:p>
    <w:p w:rsidR="009911D3" w:rsidRPr="00D8407D" w:rsidRDefault="009911D3" w:rsidP="00776232">
      <w:pPr>
        <w:numPr>
          <w:ilvl w:val="0"/>
          <w:numId w:val="2"/>
        </w:numPr>
        <w:suppressAutoHyphens/>
        <w:autoSpaceDE w:val="0"/>
        <w:jc w:val="both"/>
        <w:rPr>
          <w:color w:val="000000" w:themeColor="text1"/>
          <w:lang w:val="en-GB"/>
        </w:rPr>
      </w:pPr>
      <w:r w:rsidRPr="007F4884">
        <w:rPr>
          <w:lang w:val="en-GB"/>
        </w:rPr>
        <w:t xml:space="preserve">The Court has also underlined the great importance of an effective investigation in establishing the truth of what transpired, not only for the families of victims, but also for </w:t>
      </w:r>
      <w:r w:rsidRPr="007F4884">
        <w:rPr>
          <w:lang w:val="en-GB"/>
        </w:rPr>
        <w:lastRenderedPageBreak/>
        <w:t>other victims of similar crimes, as well as the general public, who have the right to know what occurred (</w:t>
      </w:r>
      <w:proofErr w:type="spellStart"/>
      <w:r w:rsidRPr="007F4884">
        <w:rPr>
          <w:lang w:val="en-GB"/>
        </w:rPr>
        <w:t>ECtHR</w:t>
      </w:r>
      <w:proofErr w:type="spellEnd"/>
      <w:r w:rsidRPr="007F4884">
        <w:rPr>
          <w:lang w:val="en-GB"/>
        </w:rPr>
        <w:t xml:space="preserve"> [GC], </w:t>
      </w:r>
      <w:r w:rsidRPr="007F4884">
        <w:rPr>
          <w:i/>
          <w:lang w:val="en-GB"/>
        </w:rPr>
        <w:t>El-</w:t>
      </w:r>
      <w:proofErr w:type="spellStart"/>
      <w:r w:rsidRPr="007F4884">
        <w:rPr>
          <w:i/>
          <w:lang w:val="en-GB"/>
        </w:rPr>
        <w:t>Masri</w:t>
      </w:r>
      <w:proofErr w:type="spellEnd"/>
      <w:r w:rsidRPr="007F4884">
        <w:rPr>
          <w:i/>
          <w:lang w:val="en-GB"/>
        </w:rPr>
        <w:t xml:space="preserve">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Truth, 24 September 2008 and 12 October 2009; see </w:t>
      </w:r>
      <w:r w:rsidRPr="007F4884">
        <w:rPr>
          <w:color w:val="000000" w:themeColor="text1"/>
        </w:rPr>
        <w:t xml:space="preserve">also the Report of the Special Rapporteur on the promotion and protection of human rights and fundamental freedoms while </w:t>
      </w:r>
      <w:r w:rsidRPr="00957051">
        <w:rPr>
          <w:color w:val="000000" w:themeColor="text1"/>
        </w:rPr>
        <w:t xml:space="preserve">countering </w:t>
      </w:r>
      <w:r w:rsidRPr="00D8407D">
        <w:rPr>
          <w:color w:val="000000" w:themeColor="text1"/>
        </w:rPr>
        <w:t xml:space="preserve">terrorism, Ben </w:t>
      </w:r>
      <w:proofErr w:type="spellStart"/>
      <w:r w:rsidRPr="00D8407D">
        <w:rPr>
          <w:color w:val="000000" w:themeColor="text1"/>
        </w:rPr>
        <w:t>Emmerson</w:t>
      </w:r>
      <w:proofErr w:type="spellEnd"/>
      <w:r w:rsidRPr="00D8407D">
        <w:rPr>
          <w:color w:val="000000" w:themeColor="text1"/>
        </w:rPr>
        <w:t>, Framework Principles for securing the accountability of public officials for gross and systematic human rights violations committed in the context of State counter-terrorist initiatives; UN Document A/HRC/22/52, 1 March 2013).</w:t>
      </w:r>
    </w:p>
    <w:p w:rsidR="007B00BC" w:rsidRPr="00D8407D"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D8407D" w:rsidRDefault="007B00BC" w:rsidP="00776232">
      <w:pPr>
        <w:pStyle w:val="ListParagraph"/>
        <w:numPr>
          <w:ilvl w:val="0"/>
          <w:numId w:val="5"/>
        </w:numPr>
        <w:contextualSpacing/>
        <w:jc w:val="both"/>
        <w:rPr>
          <w:i/>
          <w:color w:val="000000"/>
          <w:lang w:val="en-GB" w:eastAsia="en-US"/>
        </w:rPr>
      </w:pPr>
      <w:r w:rsidRPr="00D8407D">
        <w:rPr>
          <w:i/>
          <w:lang w:val="en-GB"/>
        </w:rPr>
        <w:t>Applicability</w:t>
      </w:r>
      <w:r w:rsidRPr="00D8407D">
        <w:rPr>
          <w:i/>
          <w:color w:val="000000"/>
          <w:lang w:val="en-GB" w:eastAsia="en-US"/>
        </w:rPr>
        <w:t xml:space="preserve"> of Article 2 to the Kosovo context</w:t>
      </w:r>
    </w:p>
    <w:p w:rsidR="007B00BC" w:rsidRPr="00D8407D" w:rsidRDefault="007B00BC" w:rsidP="007B00BC">
      <w:pPr>
        <w:pStyle w:val="ListParagraph"/>
        <w:tabs>
          <w:tab w:val="num" w:pos="567"/>
        </w:tabs>
        <w:ind w:left="567" w:hanging="425"/>
        <w:rPr>
          <w:color w:val="000000"/>
          <w:lang w:val="en-GB" w:eastAsia="en-US"/>
        </w:rPr>
      </w:pPr>
    </w:p>
    <w:p w:rsidR="007B00BC" w:rsidRPr="00D8407D" w:rsidRDefault="007B00BC" w:rsidP="00776232">
      <w:pPr>
        <w:pStyle w:val="ListParagraph"/>
        <w:numPr>
          <w:ilvl w:val="0"/>
          <w:numId w:val="2"/>
        </w:numPr>
        <w:autoSpaceDE w:val="0"/>
        <w:jc w:val="both"/>
        <w:rPr>
          <w:color w:val="000000"/>
          <w:lang w:val="en-GB" w:eastAsia="en-US"/>
        </w:rPr>
      </w:pPr>
      <w:bookmarkStart w:id="66" w:name="_Ref366163783"/>
      <w:r w:rsidRPr="00D8407D">
        <w:rPr>
          <w:color w:val="000000"/>
          <w:lang w:val="en-GB" w:eastAsia="en-US"/>
        </w:rPr>
        <w:t xml:space="preserve">The Panel is </w:t>
      </w:r>
      <w:r w:rsidRPr="00D8407D">
        <w:rPr>
          <w:lang w:val="en-GB"/>
        </w:rPr>
        <w:t>conscious</w:t>
      </w:r>
      <w:r w:rsidRPr="00D8407D">
        <w:rPr>
          <w:color w:val="000000"/>
          <w:lang w:val="en-GB" w:eastAsia="en-US"/>
        </w:rPr>
        <w:t xml:space="preserve"> that </w:t>
      </w:r>
      <w:r w:rsidR="003C11D1" w:rsidRPr="0093705A">
        <w:rPr>
          <w:lang w:val="en-GB"/>
        </w:rPr>
        <w:t xml:space="preserve">Mr </w:t>
      </w:r>
      <w:proofErr w:type="spellStart"/>
      <w:r w:rsidR="003C11D1" w:rsidRPr="0093705A">
        <w:rPr>
          <w:lang w:val="en-GB"/>
        </w:rPr>
        <w:t>Branko</w:t>
      </w:r>
      <w:proofErr w:type="spellEnd"/>
      <w:r w:rsidR="003C11D1" w:rsidRPr="0093705A">
        <w:rPr>
          <w:lang w:val="en-GB"/>
        </w:rPr>
        <w:t xml:space="preserve"> </w:t>
      </w:r>
      <w:proofErr w:type="spellStart"/>
      <w:r w:rsidR="003C11D1" w:rsidRPr="0093705A">
        <w:rPr>
          <w:bCs/>
        </w:rPr>
        <w:t>Marković</w:t>
      </w:r>
      <w:proofErr w:type="spellEnd"/>
      <w:r w:rsidR="003C11D1" w:rsidRPr="0093705A">
        <w:rPr>
          <w:lang w:val="en-GB"/>
        </w:rPr>
        <w:t xml:space="preserve"> </w:t>
      </w:r>
      <w:r w:rsidR="00193070" w:rsidRPr="0093705A">
        <w:rPr>
          <w:lang w:val="en-GB"/>
        </w:rPr>
        <w:t>disappeared</w:t>
      </w:r>
      <w:r w:rsidR="00C851EA" w:rsidRPr="009E4475">
        <w:rPr>
          <w:lang w:val="en-GB"/>
        </w:rPr>
        <w:t xml:space="preserve"> </w:t>
      </w:r>
      <w:r w:rsidR="006B45DE">
        <w:rPr>
          <w:lang w:val="en-GB"/>
        </w:rPr>
        <w:t>shortly after</w:t>
      </w:r>
      <w:r w:rsidR="00D472CE" w:rsidRPr="00D8407D">
        <w:rPr>
          <w:lang w:val="en-GB"/>
        </w:rPr>
        <w:t xml:space="preserve"> the </w:t>
      </w:r>
      <w:r w:rsidRPr="00D8407D">
        <w:rPr>
          <w:lang w:val="en-GB"/>
        </w:rPr>
        <w:t>deployment of UNMIK in Kosovo</w:t>
      </w:r>
      <w:r w:rsidR="00D472CE" w:rsidRPr="00D8407D">
        <w:rPr>
          <w:lang w:val="en-GB"/>
        </w:rPr>
        <w:t xml:space="preserve">, </w:t>
      </w:r>
      <w:r w:rsidR="005A482F">
        <w:rPr>
          <w:lang w:val="en-GB"/>
        </w:rPr>
        <w:t>after</w:t>
      </w:r>
      <w:r w:rsidR="00D472CE" w:rsidRPr="00D8407D">
        <w:rPr>
          <w:lang w:val="en-GB"/>
        </w:rPr>
        <w:t xml:space="preserve"> </w:t>
      </w:r>
      <w:r w:rsidRPr="00D8407D">
        <w:rPr>
          <w:lang w:val="en-GB"/>
        </w:rPr>
        <w:t>the armed conflict, when crime, violence and insecurity were rife.</w:t>
      </w:r>
      <w:bookmarkEnd w:id="66"/>
      <w:r w:rsidRPr="00D8407D">
        <w:rPr>
          <w:lang w:val="en-GB"/>
        </w:rPr>
        <w:t xml:space="preserve"> </w:t>
      </w:r>
    </w:p>
    <w:p w:rsidR="007B00BC" w:rsidRPr="00D8407D" w:rsidRDefault="007B00BC" w:rsidP="007B00BC">
      <w:pPr>
        <w:pStyle w:val="ListParagraph"/>
        <w:ind w:left="567"/>
        <w:contextualSpacing/>
        <w:jc w:val="both"/>
        <w:rPr>
          <w:color w:val="000000"/>
          <w:lang w:val="en-GB" w:eastAsia="en-US"/>
        </w:rPr>
      </w:pPr>
    </w:p>
    <w:p w:rsidR="007B00BC" w:rsidRPr="007F4884" w:rsidRDefault="007B00BC" w:rsidP="00776232">
      <w:pPr>
        <w:pStyle w:val="ListParagraph"/>
        <w:numPr>
          <w:ilvl w:val="0"/>
          <w:numId w:val="2"/>
        </w:numPr>
        <w:autoSpaceDE w:val="0"/>
        <w:jc w:val="both"/>
        <w:rPr>
          <w:color w:val="000000"/>
          <w:lang w:val="en-GB" w:eastAsia="en-US"/>
        </w:rPr>
      </w:pPr>
      <w:r w:rsidRPr="00D8407D">
        <w:rPr>
          <w:lang w:val="en-GB"/>
        </w:rPr>
        <w:t>On his part, the SRSG does not contest that</w:t>
      </w:r>
      <w:r w:rsidR="00D472CE" w:rsidRPr="00D8407D">
        <w:rPr>
          <w:lang w:val="en-GB"/>
        </w:rPr>
        <w:t>, from its deployment</w:t>
      </w:r>
      <w:r w:rsidR="00D472CE" w:rsidRPr="00957051">
        <w:rPr>
          <w:lang w:val="en-GB"/>
        </w:rPr>
        <w:t xml:space="preserve"> in Kosovo in June 1999, </w:t>
      </w:r>
      <w:r w:rsidRPr="00957051">
        <w:rPr>
          <w:lang w:val="en-GB"/>
        </w:rPr>
        <w:t>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w:t>
      </w:r>
      <w:r w:rsidRPr="007F4884">
        <w:rPr>
          <w:lang w:val="en-GB"/>
        </w:rPr>
        <w:t xml:space="preserve"> Article 2 of the ECHR. In substance, the SRSG argues that it is not possible to apply to UNMIK the same standards applicable to a State in a normal situation. </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776232">
      <w:pPr>
        <w:pStyle w:val="ListParagraph"/>
        <w:numPr>
          <w:ilvl w:val="0"/>
          <w:numId w:val="2"/>
        </w:numPr>
        <w:autoSpaceDE w:val="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7B00BC">
      <w:pPr>
        <w:pStyle w:val="ListParagraph"/>
        <w:ind w:left="567" w:hanging="425"/>
        <w:rPr>
          <w:color w:val="000000"/>
          <w:lang w:val="en-GB" w:eastAsia="en-US"/>
        </w:rPr>
      </w:pPr>
    </w:p>
    <w:p w:rsidR="007B00BC" w:rsidRPr="007F4884" w:rsidRDefault="007B00BC" w:rsidP="00776232">
      <w:pPr>
        <w:pStyle w:val="ListParagraph"/>
        <w:numPr>
          <w:ilvl w:val="0"/>
          <w:numId w:val="2"/>
        </w:numPr>
        <w:autoSpaceDE w:val="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F4884">
        <w:rPr>
          <w:i/>
          <w:lang w:val="en-GB"/>
        </w:rPr>
        <w:t>Milogorić</w:t>
      </w:r>
      <w:proofErr w:type="spellEnd"/>
      <w:r w:rsidRPr="007F4884">
        <w:rPr>
          <w:lang w:val="en-GB"/>
        </w:rPr>
        <w:t xml:space="preserve"> </w:t>
      </w:r>
      <w:r w:rsidRPr="007F4884">
        <w:rPr>
          <w:i/>
          <w:lang w:val="en-GB"/>
        </w:rPr>
        <w:t>and Others,</w:t>
      </w:r>
      <w:r w:rsidRPr="007F4884">
        <w:rPr>
          <w:lang w:val="en-GB"/>
        </w:rPr>
        <w:t xml:space="preserve"> nos. 38/08 and others, opinion of 24 March 2011, § 44; </w:t>
      </w:r>
      <w:proofErr w:type="spellStart"/>
      <w:r w:rsidRPr="007F4884">
        <w:rPr>
          <w:i/>
          <w:lang w:val="en-GB"/>
        </w:rPr>
        <w:t>Berisha</w:t>
      </w:r>
      <w:proofErr w:type="spellEnd"/>
      <w:r w:rsidRPr="007F4884">
        <w:rPr>
          <w:i/>
          <w:lang w:val="en-GB"/>
        </w:rPr>
        <w:t xml:space="preserve">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proofErr w:type="spellStart"/>
      <w:r w:rsidRPr="007F4884">
        <w:rPr>
          <w:i/>
          <w:lang w:val="en-GB"/>
        </w:rPr>
        <w:t>Lalić</w:t>
      </w:r>
      <w:proofErr w:type="spellEnd"/>
      <w:r w:rsidRPr="007F4884">
        <w:rPr>
          <w:i/>
          <w:lang w:val="en-GB"/>
        </w:rPr>
        <w:t xml:space="preserve"> and Others</w:t>
      </w:r>
      <w:r w:rsidRPr="007F4884">
        <w:rPr>
          <w:lang w:val="en-GB"/>
        </w:rPr>
        <w:t>, nos. 09/08 and others, opinion of 9 June 2012, § 22).</w:t>
      </w:r>
    </w:p>
    <w:p w:rsidR="007B00BC" w:rsidRPr="007F4884" w:rsidRDefault="007B00BC" w:rsidP="007B00BC">
      <w:pPr>
        <w:pStyle w:val="ListParagraph"/>
        <w:rPr>
          <w:lang w:val="en-GB"/>
        </w:rPr>
      </w:pPr>
    </w:p>
    <w:p w:rsidR="007B00BC" w:rsidRPr="007F4884" w:rsidRDefault="007B00BC" w:rsidP="00776232">
      <w:pPr>
        <w:pStyle w:val="ListParagraph"/>
        <w:numPr>
          <w:ilvl w:val="0"/>
          <w:numId w:val="2"/>
        </w:numPr>
        <w:autoSpaceDE w:val="0"/>
        <w:jc w:val="both"/>
        <w:rPr>
          <w:color w:val="000000"/>
          <w:lang w:val="en-GB" w:eastAsia="en-US"/>
        </w:rPr>
      </w:pPr>
      <w:bookmarkStart w:id="67" w:name="_Ref366241246"/>
      <w:r w:rsidRPr="007F4884">
        <w:rPr>
          <w:lang w:val="en-GB"/>
        </w:rPr>
        <w:t xml:space="preserve">Concerning the applicability of Article 2 to situations of conflict or generalised violence, the Panel recalls that the European Court of Human Rights has established the applicability of </w:t>
      </w:r>
      <w:r w:rsidRPr="007F4884">
        <w:rPr>
          <w:lang w:val="en-GB"/>
        </w:rPr>
        <w:lastRenderedPageBreak/>
        <w:t xml:space="preserve">Article 2 to post-conflict situations, including in countries of the former </w:t>
      </w:r>
      <w:r w:rsidRPr="007F4884">
        <w:rPr>
          <w:color w:val="000000"/>
          <w:lang w:val="en-GB" w:eastAsia="en-US"/>
        </w:rPr>
        <w:t>Yugoslavia</w:t>
      </w:r>
      <w:r w:rsidRPr="007F4884">
        <w:rPr>
          <w:lang w:val="en-GB"/>
        </w:rPr>
        <w:t xml:space="preserve"> (see, among other examples, </w:t>
      </w:r>
      <w:proofErr w:type="spellStart"/>
      <w:r w:rsidRPr="007F4884">
        <w:rPr>
          <w:lang w:val="en-GB"/>
        </w:rPr>
        <w:t>ECtHR</w:t>
      </w:r>
      <w:proofErr w:type="spellEnd"/>
      <w:r w:rsidRPr="007F4884">
        <w:rPr>
          <w:lang w:val="en-GB"/>
        </w:rPr>
        <w:t xml:space="preserve">, </w:t>
      </w:r>
      <w:r w:rsidRPr="007F4884">
        <w:rPr>
          <w:i/>
          <w:lang w:val="en-GB"/>
        </w:rPr>
        <w:t>Palić v. Bosnia and Herzegovina,</w:t>
      </w:r>
      <w:r w:rsidRPr="007F4884">
        <w:rPr>
          <w:lang w:val="en-GB"/>
        </w:rPr>
        <w:t xml:space="preserve"> </w:t>
      </w:r>
      <w:r w:rsidR="005A25B5" w:rsidRPr="007F4884">
        <w:rPr>
          <w:lang w:val="en-GB"/>
        </w:rPr>
        <w:t xml:space="preserve">cited in § </w:t>
      </w:r>
      <w:r w:rsidR="005A482F">
        <w:fldChar w:fldCharType="begin"/>
      </w:r>
      <w:r w:rsidR="005A482F">
        <w:instrText xml:space="preserve"> REF _Ref346724174 \r \h  \* MERGEFORMAT </w:instrText>
      </w:r>
      <w:r w:rsidR="005A482F">
        <w:fldChar w:fldCharType="separate"/>
      </w:r>
      <w:r w:rsidR="00BD01FD" w:rsidRPr="00BD01FD">
        <w:rPr>
          <w:lang w:val="en-GB"/>
        </w:rPr>
        <w:t>79</w:t>
      </w:r>
      <w:r w:rsidR="005A482F">
        <w:fldChar w:fldCharType="end"/>
      </w:r>
      <w:r w:rsidR="005A25B5" w:rsidRPr="007F4884">
        <w:rPr>
          <w:lang w:val="en-GB"/>
        </w:rPr>
        <w:t xml:space="preserve"> above</w:t>
      </w:r>
      <w:r w:rsidRPr="007F4884">
        <w:rPr>
          <w:lang w:val="en-GB"/>
        </w:rPr>
        <w:t xml:space="preserve">, and </w:t>
      </w:r>
      <w:proofErr w:type="spellStart"/>
      <w:r w:rsidRPr="007F4884">
        <w:rPr>
          <w:lang w:val="en-GB"/>
        </w:rPr>
        <w:t>ECtHR</w:t>
      </w:r>
      <w:proofErr w:type="spellEnd"/>
      <w:r w:rsidRPr="007F4884">
        <w:rPr>
          <w:lang w:val="en-GB"/>
        </w:rPr>
        <w:t xml:space="preserve">, </w:t>
      </w:r>
      <w:proofErr w:type="spellStart"/>
      <w:r w:rsidRPr="007F4884">
        <w:rPr>
          <w:i/>
          <w:lang w:val="en-GB"/>
        </w:rPr>
        <w:t>Jularić</w:t>
      </w:r>
      <w:proofErr w:type="spellEnd"/>
      <w:r w:rsidRPr="007F4884">
        <w:rPr>
          <w:i/>
          <w:lang w:val="en-GB"/>
        </w:rPr>
        <w:t xml:space="preserve"> v. Croatia</w:t>
      </w:r>
      <w:r w:rsidRPr="007F4884">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F4884">
        <w:rPr>
          <w:lang w:val="en-GB" w:eastAsia="en-US"/>
        </w:rPr>
        <w:t>ECtHR</w:t>
      </w:r>
      <w:proofErr w:type="spellEnd"/>
      <w:r w:rsidRPr="007F4884">
        <w:rPr>
          <w:lang w:val="en-GB" w:eastAsia="en-US"/>
        </w:rPr>
        <w:t xml:space="preserve"> [GC], </w:t>
      </w:r>
      <w:r w:rsidRPr="007F4884">
        <w:rPr>
          <w:i/>
          <w:lang w:val="en-GB" w:eastAsia="en-US"/>
        </w:rPr>
        <w:t>Al-</w:t>
      </w:r>
      <w:proofErr w:type="spellStart"/>
      <w:r w:rsidRPr="007F4884">
        <w:rPr>
          <w:i/>
          <w:lang w:val="en-GB" w:eastAsia="en-US"/>
        </w:rPr>
        <w:t>Skeini</w:t>
      </w:r>
      <w:proofErr w:type="spellEnd"/>
      <w:r w:rsidRPr="007F4884">
        <w:rPr>
          <w:i/>
          <w:lang w:val="en-GB" w:eastAsia="en-US"/>
        </w:rPr>
        <w:t xml:space="preserve"> and Others v. the United Kingdom</w:t>
      </w:r>
      <w:r w:rsidRPr="007F4884">
        <w:rPr>
          <w:lang w:val="en-GB" w:eastAsia="en-US"/>
        </w:rPr>
        <w:t xml:space="preserve">, </w:t>
      </w:r>
      <w:r w:rsidR="005A25B5" w:rsidRPr="007F4884">
        <w:rPr>
          <w:lang w:val="en-GB"/>
        </w:rPr>
        <w:t xml:space="preserve">cited in § </w:t>
      </w:r>
      <w:r w:rsidR="005A482F">
        <w:fldChar w:fldCharType="begin"/>
      </w:r>
      <w:r w:rsidR="005A482F">
        <w:instrText xml:space="preserve"> REF _Ref347937166 \r \h  \* MERGEFORMAT </w:instrText>
      </w:r>
      <w:r w:rsidR="005A482F">
        <w:fldChar w:fldCharType="separate"/>
      </w:r>
      <w:r w:rsidR="00BD01FD" w:rsidRPr="00BD01FD">
        <w:rPr>
          <w:lang w:val="en-GB"/>
        </w:rPr>
        <w:t>82</w:t>
      </w:r>
      <w:r w:rsidR="005A482F">
        <w:fldChar w:fldCharType="end"/>
      </w:r>
      <w:r w:rsidR="005A25B5" w:rsidRPr="007F4884">
        <w:rPr>
          <w:lang w:val="en-GB"/>
        </w:rPr>
        <w:t xml:space="preserve"> above</w:t>
      </w:r>
      <w:r w:rsidRPr="007F4884">
        <w:rPr>
          <w:lang w:val="en-GB" w:eastAsia="en-US"/>
        </w:rPr>
        <w:t xml:space="preserve">, at § 164; see also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Güleç</w:t>
      </w:r>
      <w:proofErr w:type="spellEnd"/>
      <w:r w:rsidRPr="007F4884">
        <w:rPr>
          <w:i/>
          <w:lang w:val="en-GB" w:eastAsia="en-US"/>
        </w:rPr>
        <w:t xml:space="preserve"> v. Turkey</w:t>
      </w:r>
      <w:r w:rsidRPr="007F4884">
        <w:rPr>
          <w:lang w:val="en-GB" w:eastAsia="en-US"/>
        </w:rPr>
        <w:t>, judgment of 27 July 1998, § 81,</w:t>
      </w:r>
      <w:r w:rsidRPr="007F4884">
        <w:rPr>
          <w:lang w:val="en-GB"/>
        </w:rPr>
        <w:t xml:space="preserve"> Reports </w:t>
      </w:r>
      <w:r w:rsidRPr="007F4884">
        <w:rPr>
          <w:lang w:val="en-GB" w:eastAsia="en-US"/>
        </w:rPr>
        <w:t xml:space="preserve">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Ergi</w:t>
      </w:r>
      <w:proofErr w:type="spellEnd"/>
      <w:r w:rsidRPr="007F4884">
        <w:rPr>
          <w:i/>
          <w:lang w:val="en-GB" w:eastAsia="en-US"/>
        </w:rPr>
        <w:t xml:space="preserve"> v. Turkey</w:t>
      </w:r>
      <w:r w:rsidRPr="007F4884">
        <w:rPr>
          <w:lang w:val="en-GB" w:eastAsia="en-US"/>
        </w:rPr>
        <w:t xml:space="preserve">, judgment of 28 July 1998, §§ 79 and 82, Reports 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Ahmet</w:t>
      </w:r>
      <w:proofErr w:type="spellEnd"/>
      <w:r w:rsidRPr="007F4884">
        <w:rPr>
          <w:i/>
          <w:lang w:val="en-GB" w:eastAsia="en-US"/>
        </w:rPr>
        <w:t xml:space="preserve"> </w:t>
      </w:r>
      <w:proofErr w:type="spellStart"/>
      <w:r w:rsidRPr="007F4884">
        <w:rPr>
          <w:i/>
          <w:lang w:val="en-GB" w:eastAsia="en-US"/>
        </w:rPr>
        <w:t>Özkan</w:t>
      </w:r>
      <w:proofErr w:type="spellEnd"/>
      <w:r w:rsidRPr="007F4884">
        <w:rPr>
          <w:i/>
          <w:lang w:val="en-GB" w:eastAsia="en-US"/>
        </w:rPr>
        <w:t xml:space="preserve"> and Others v. Turkey</w:t>
      </w:r>
      <w:r w:rsidRPr="007F4884">
        <w:rPr>
          <w:lang w:val="en-GB" w:eastAsia="en-US"/>
        </w:rPr>
        <w:t xml:space="preserve">, </w:t>
      </w:r>
      <w:r w:rsidR="005A25B5" w:rsidRPr="007F4884">
        <w:rPr>
          <w:lang w:val="en-GB"/>
        </w:rPr>
        <w:t xml:space="preserve">cited in § </w:t>
      </w:r>
      <w:r w:rsidR="005A482F">
        <w:fldChar w:fldCharType="begin"/>
      </w:r>
      <w:r w:rsidR="005A482F">
        <w:instrText xml:space="preserve"> REF _Ref346723791 \r \h  \* MERGEFORMAT </w:instrText>
      </w:r>
      <w:r w:rsidR="005A482F">
        <w:fldChar w:fldCharType="separate"/>
      </w:r>
      <w:r w:rsidR="00BD01FD" w:rsidRPr="00BD01FD">
        <w:rPr>
          <w:lang w:val="en-GB"/>
        </w:rPr>
        <w:t>78</w:t>
      </w:r>
      <w:r w:rsidR="005A482F">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w:t>
      </w:r>
      <w:proofErr w:type="spellStart"/>
      <w:r w:rsidRPr="007F4884">
        <w:rPr>
          <w:i/>
          <w:lang w:val="en-GB" w:eastAsia="en-US"/>
        </w:rPr>
        <w:t>Isayeva</w:t>
      </w:r>
      <w:proofErr w:type="spellEnd"/>
      <w:r w:rsidRPr="007F4884">
        <w:rPr>
          <w:i/>
          <w:lang w:val="en-GB" w:eastAsia="en-US"/>
        </w:rPr>
        <w:t xml:space="preserve"> v. Russia</w:t>
      </w:r>
      <w:r w:rsidRPr="007F4884">
        <w:rPr>
          <w:lang w:val="en-GB" w:eastAsia="en-US"/>
        </w:rPr>
        <w:t xml:space="preserve">, </w:t>
      </w:r>
      <w:r w:rsidR="005A25B5" w:rsidRPr="007F4884">
        <w:rPr>
          <w:lang w:val="en-GB"/>
        </w:rPr>
        <w:t xml:space="preserve">cited in § </w:t>
      </w:r>
      <w:r w:rsidR="005A482F">
        <w:fldChar w:fldCharType="begin"/>
      </w:r>
      <w:r w:rsidR="005A482F">
        <w:instrText xml:space="preserve"> REF _Ref346723791 \r \h  \* MERGEFORMAT </w:instrText>
      </w:r>
      <w:r w:rsidR="005A482F">
        <w:fldChar w:fldCharType="separate"/>
      </w:r>
      <w:r w:rsidR="00BD01FD" w:rsidRPr="00BD01FD">
        <w:rPr>
          <w:lang w:val="en-GB"/>
        </w:rPr>
        <w:t>78</w:t>
      </w:r>
      <w:r w:rsidR="005A482F">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Kanlibaş</w:t>
      </w:r>
      <w:proofErr w:type="spellEnd"/>
      <w:r w:rsidRPr="007F4884">
        <w:rPr>
          <w:i/>
          <w:lang w:val="en-GB" w:eastAsia="en-US"/>
        </w:rPr>
        <w:t xml:space="preserve"> v. Turkey</w:t>
      </w:r>
      <w:r w:rsidRPr="007F4884">
        <w:rPr>
          <w:lang w:val="en-GB" w:eastAsia="en-US"/>
        </w:rPr>
        <w:t>, no. 32444/96, judgment of 8 December 2005, §§ 39-51)</w:t>
      </w:r>
      <w:r w:rsidRPr="007F4884">
        <w:rPr>
          <w:lang w:val="en-GB"/>
        </w:rPr>
        <w:t>.</w:t>
      </w:r>
      <w:bookmarkEnd w:id="67"/>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776232">
      <w:pPr>
        <w:pStyle w:val="ListParagraph"/>
        <w:numPr>
          <w:ilvl w:val="0"/>
          <w:numId w:val="2"/>
        </w:numPr>
        <w:autoSpaceDE w:val="0"/>
        <w:jc w:val="both"/>
        <w:rPr>
          <w:color w:val="000000"/>
          <w:lang w:val="en-GB" w:eastAsia="en-US"/>
        </w:rPr>
      </w:pPr>
      <w:bookmarkStart w:id="68"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7F4884">
        <w:rPr>
          <w:lang w:val="en-GB" w:eastAsia="en-US"/>
        </w:rPr>
        <w:t xml:space="preserve">use of </w:t>
      </w:r>
      <w:r w:rsidRPr="007F4884">
        <w:rPr>
          <w:lang w:val="en-GB"/>
        </w:rPr>
        <w:t xml:space="preserve">less effective measures of investigation or may cause an investigation to be delayed” (see, </w:t>
      </w:r>
      <w:proofErr w:type="spellStart"/>
      <w:r w:rsidRPr="007F4884">
        <w:rPr>
          <w:lang w:val="en-GB" w:eastAsia="en-US"/>
        </w:rPr>
        <w:t>ECtHR</w:t>
      </w:r>
      <w:proofErr w:type="spellEnd"/>
      <w:r w:rsidRPr="007F4884">
        <w:rPr>
          <w:lang w:val="en-GB" w:eastAsia="en-US"/>
        </w:rPr>
        <w:t xml:space="preserve"> [GC], </w:t>
      </w:r>
      <w:r w:rsidRPr="007F4884">
        <w:rPr>
          <w:i/>
          <w:lang w:val="en-GB" w:eastAsia="en-US"/>
        </w:rPr>
        <w:t>Al-</w:t>
      </w:r>
      <w:proofErr w:type="spellStart"/>
      <w:r w:rsidRPr="007F4884">
        <w:rPr>
          <w:i/>
          <w:lang w:val="en-GB" w:eastAsia="en-US"/>
        </w:rPr>
        <w:t>Skeini</w:t>
      </w:r>
      <w:proofErr w:type="spellEnd"/>
      <w:r w:rsidRPr="007F4884">
        <w:rPr>
          <w:i/>
          <w:lang w:val="en-GB" w:eastAsia="en-US"/>
        </w:rPr>
        <w:t xml:space="preserve"> and Others v. the United Kingdom, </w:t>
      </w:r>
      <w:r w:rsidRPr="007F4884">
        <w:rPr>
          <w:lang w:val="en-GB" w:eastAsia="en-US"/>
        </w:rPr>
        <w:t>cited above, §</w:t>
      </w:r>
      <w:r w:rsidR="005A25B5" w:rsidRPr="007F4884">
        <w:rPr>
          <w:lang w:val="en-GB" w:eastAsia="en-US"/>
        </w:rPr>
        <w:t xml:space="preserve"> </w:t>
      </w:r>
      <w:r w:rsidRPr="007F4884">
        <w:rPr>
          <w:lang w:val="en-GB" w:eastAsia="en-US"/>
        </w:rPr>
        <w:t>164;</w:t>
      </w:r>
      <w:r w:rsidRPr="007F4884">
        <w:rPr>
          <w:i/>
          <w:lang w:val="en-GB" w:eastAsia="en-US"/>
        </w:rPr>
        <w:t xml:space="preserve">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Bazorkina</w:t>
      </w:r>
      <w:proofErr w:type="spellEnd"/>
      <w:r w:rsidRPr="007F4884">
        <w:rPr>
          <w:i/>
          <w:lang w:val="en-GB" w:eastAsia="en-US"/>
        </w:rPr>
        <w:t xml:space="preserve"> v. Russia</w:t>
      </w:r>
      <w:r w:rsidRPr="007F4884">
        <w:rPr>
          <w:lang w:val="en-GB" w:eastAsia="en-US"/>
        </w:rPr>
        <w:t>, no.</w:t>
      </w:r>
      <w:r w:rsidR="0071510F" w:rsidRPr="007F4884">
        <w:rPr>
          <w:lang w:val="en-GB" w:eastAsia="en-US"/>
        </w:rPr>
        <w:t xml:space="preserve"> </w:t>
      </w:r>
      <w:r w:rsidRPr="007F4884">
        <w:rPr>
          <w:lang w:val="en-GB" w:eastAsia="en-US"/>
        </w:rPr>
        <w:t>69481/01, judgment of 27 July 2006, § 121)</w:t>
      </w:r>
      <w:r w:rsidRPr="007F4884">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7F4884">
        <w:rPr>
          <w:lang w:val="en-GB"/>
        </w:rPr>
        <w:t>ECtHR</w:t>
      </w:r>
      <w:proofErr w:type="spellEnd"/>
      <w:r w:rsidRPr="007F4884">
        <w:rPr>
          <w:lang w:val="en-GB"/>
        </w:rPr>
        <w:t xml:space="preserve">, </w:t>
      </w:r>
      <w:r w:rsidRPr="007F4884">
        <w:rPr>
          <w:i/>
          <w:lang w:val="en-GB" w:eastAsia="en-US"/>
        </w:rPr>
        <w:t>Kaya v. Turkey</w:t>
      </w:r>
      <w:r w:rsidRPr="007F4884">
        <w:rPr>
          <w:lang w:val="en-GB" w:eastAsia="en-US"/>
        </w:rPr>
        <w:t xml:space="preserve">, cited in § </w:t>
      </w:r>
      <w:r w:rsidR="005A482F">
        <w:fldChar w:fldCharType="begin"/>
      </w:r>
      <w:r w:rsidR="005A482F">
        <w:instrText xml:space="preserve"> REF _Ref347561805 \r \h  \* MERGEFORMAT </w:instrText>
      </w:r>
      <w:r w:rsidR="005A482F">
        <w:fldChar w:fldCharType="separate"/>
      </w:r>
      <w:r w:rsidR="00BD01FD" w:rsidRPr="00BD01FD">
        <w:rPr>
          <w:lang w:val="en-GB" w:eastAsia="en-US"/>
        </w:rPr>
        <w:t>76</w:t>
      </w:r>
      <w:r w:rsidR="005A482F">
        <w:fldChar w:fldCharType="end"/>
      </w:r>
      <w:r w:rsidR="005A25B5" w:rsidRPr="007F4884">
        <w:rPr>
          <w:lang w:val="en-GB" w:eastAsia="en-US"/>
        </w:rPr>
        <w:t xml:space="preserve"> </w:t>
      </w:r>
      <w:r w:rsidRPr="007F4884">
        <w:rPr>
          <w:lang w:val="en-GB" w:eastAsia="en-US"/>
        </w:rPr>
        <w:t>above, at §§ 86</w:t>
      </w:r>
      <w:r w:rsidR="005A25B5" w:rsidRPr="007F4884">
        <w:rPr>
          <w:lang w:val="en-GB" w:eastAsia="en-US"/>
        </w:rPr>
        <w:t xml:space="preserve"> </w:t>
      </w:r>
      <w:r w:rsidRPr="007F4884">
        <w:rPr>
          <w:lang w:val="en-GB" w:eastAsia="en-US"/>
        </w:rPr>
        <w:noBreakHyphen/>
      </w:r>
      <w:r w:rsidR="005A25B5" w:rsidRPr="007F4884">
        <w:rPr>
          <w:lang w:val="en-GB" w:eastAsia="en-US"/>
        </w:rPr>
        <w:t xml:space="preserve"> </w:t>
      </w:r>
      <w:r w:rsidRPr="007F4884">
        <w:rPr>
          <w:lang w:val="en-GB" w:eastAsia="en-US"/>
        </w:rPr>
        <w:t xml:space="preserve">92;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Ergi</w:t>
      </w:r>
      <w:proofErr w:type="spellEnd"/>
      <w:r w:rsidRPr="007F4884">
        <w:rPr>
          <w:i/>
          <w:lang w:val="en-GB" w:eastAsia="en-US"/>
        </w:rPr>
        <w:t xml:space="preserve"> v Turkey, </w:t>
      </w:r>
      <w:r w:rsidRPr="007F4884">
        <w:rPr>
          <w:lang w:val="en-GB" w:eastAsia="en-US"/>
        </w:rPr>
        <w:t>cited above, §§ 82</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 xml:space="preserve">85; </w:t>
      </w:r>
      <w:proofErr w:type="spellStart"/>
      <w:r w:rsidRPr="007F4884">
        <w:rPr>
          <w:lang w:val="en-GB" w:eastAsia="en-US"/>
        </w:rPr>
        <w:t>ECtHR</w:t>
      </w:r>
      <w:proofErr w:type="spellEnd"/>
      <w:r w:rsidRPr="007F4884">
        <w:rPr>
          <w:lang w:val="en-GB" w:eastAsia="en-US"/>
        </w:rPr>
        <w:t xml:space="preserve"> [GC], </w:t>
      </w:r>
      <w:proofErr w:type="spellStart"/>
      <w:r w:rsidRPr="007F4884">
        <w:rPr>
          <w:i/>
          <w:lang w:val="en-GB" w:eastAsia="en-US"/>
        </w:rPr>
        <w:t>Tanrıkulu</w:t>
      </w:r>
      <w:proofErr w:type="spellEnd"/>
      <w:r w:rsidRPr="007F4884">
        <w:rPr>
          <w:i/>
          <w:lang w:val="en-GB" w:eastAsia="en-US"/>
        </w:rPr>
        <w:t xml:space="preserve"> v. Turkey</w:t>
      </w:r>
      <w:r w:rsidRPr="007F4884">
        <w:rPr>
          <w:lang w:val="en-GB" w:eastAsia="en-US"/>
        </w:rPr>
        <w:t xml:space="preserve">, no. 23763/94, judgment of 8 July 1999, §§ 101-110, ECHR 1999-IV;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Khashiyev</w:t>
      </w:r>
      <w:proofErr w:type="spellEnd"/>
      <w:r w:rsidRPr="007F4884">
        <w:rPr>
          <w:i/>
          <w:lang w:val="en-GB" w:eastAsia="en-US"/>
        </w:rPr>
        <w:t xml:space="preserve"> and </w:t>
      </w:r>
      <w:proofErr w:type="spellStart"/>
      <w:r w:rsidRPr="007F4884">
        <w:rPr>
          <w:i/>
          <w:lang w:val="en-GB" w:eastAsia="en-US"/>
        </w:rPr>
        <w:t>Akayeva</w:t>
      </w:r>
      <w:proofErr w:type="spellEnd"/>
      <w:r w:rsidRPr="007F4884">
        <w:rPr>
          <w:i/>
          <w:lang w:val="en-GB" w:eastAsia="en-US"/>
        </w:rPr>
        <w:t xml:space="preserve"> v. Russia</w:t>
      </w:r>
      <w:r w:rsidRPr="007F4884">
        <w:rPr>
          <w:lang w:val="en-GB" w:eastAsia="en-US"/>
        </w:rPr>
        <w:t xml:space="preserve">, nos. 57942/00 and 57945/00, judgment of 24 February 2005, §§ 156-166;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Isayeva</w:t>
      </w:r>
      <w:proofErr w:type="spellEnd"/>
      <w:r w:rsidRPr="007F4884">
        <w:rPr>
          <w:i/>
          <w:lang w:val="en-GB" w:eastAsia="en-US"/>
        </w:rPr>
        <w:t xml:space="preserve"> v. Russia</w:t>
      </w:r>
      <w:r w:rsidRPr="007F4884">
        <w:rPr>
          <w:lang w:val="en-GB" w:eastAsia="en-US"/>
        </w:rPr>
        <w:t xml:space="preserve">, </w:t>
      </w:r>
      <w:r w:rsidRPr="007F4884">
        <w:rPr>
          <w:lang w:val="en-GB"/>
        </w:rPr>
        <w:t xml:space="preserve">cited above, </w:t>
      </w:r>
      <w:r w:rsidRPr="007F4884">
        <w:rPr>
          <w:lang w:val="en-GB" w:eastAsia="en-US"/>
        </w:rPr>
        <w:t>§§ 215</w:t>
      </w:r>
      <w:r w:rsidR="005A25B5" w:rsidRPr="007F4884">
        <w:rPr>
          <w:lang w:val="en-GB" w:eastAsia="en-US"/>
        </w:rPr>
        <w:t xml:space="preserve"> </w:t>
      </w:r>
      <w:r w:rsidRPr="007F4884">
        <w:rPr>
          <w:lang w:val="en-GB" w:eastAsia="en-US"/>
        </w:rPr>
        <w:noBreakHyphen/>
      </w:r>
      <w:r w:rsidR="005A25B5" w:rsidRPr="007F4884">
        <w:rPr>
          <w:lang w:val="en-GB" w:eastAsia="en-US"/>
        </w:rPr>
        <w:t xml:space="preserve"> </w:t>
      </w:r>
      <w:r w:rsidRPr="007F4884">
        <w:rPr>
          <w:lang w:val="en-GB" w:eastAsia="en-US"/>
        </w:rPr>
        <w:t xml:space="preserve">224;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Musayev</w:t>
      </w:r>
      <w:proofErr w:type="spellEnd"/>
      <w:r w:rsidRPr="007F4884">
        <w:rPr>
          <w:i/>
          <w:lang w:val="en-GB" w:eastAsia="en-US"/>
        </w:rPr>
        <w:t xml:space="preserve"> and Others v. Russia</w:t>
      </w:r>
      <w:r w:rsidRPr="007F4884">
        <w:rPr>
          <w:lang w:val="en-GB" w:eastAsia="en-US"/>
        </w:rPr>
        <w:t>, nos. 57941/00 and others, judgment of 26 July 2007, §§ 158</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165).</w:t>
      </w:r>
      <w:bookmarkEnd w:id="68"/>
      <w:r w:rsidRPr="007F4884">
        <w:rPr>
          <w:lang w:val="en-GB" w:eastAsia="en-US"/>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776232">
      <w:pPr>
        <w:pStyle w:val="ListParagraph"/>
        <w:numPr>
          <w:ilvl w:val="0"/>
          <w:numId w:val="2"/>
        </w:numPr>
        <w:autoSpaceDE w:val="0"/>
        <w:jc w:val="both"/>
        <w:rPr>
          <w:color w:val="000000"/>
          <w:lang w:val="en-GB" w:eastAsia="en-US"/>
        </w:rPr>
      </w:pPr>
      <w:bookmarkStart w:id="69" w:name="_Ref374623420"/>
      <w:r w:rsidRPr="007F4884">
        <w:rPr>
          <w:color w:val="000000"/>
          <w:lang w:val="en-GB" w:eastAsia="en-US"/>
        </w:rPr>
        <w:t xml:space="preserve">Similarly, </w:t>
      </w:r>
      <w:r w:rsidRPr="00957051">
        <w:rPr>
          <w:color w:val="000000"/>
          <w:lang w:val="en-GB" w:eastAsia="en-US"/>
        </w:rPr>
        <w:t xml:space="preserve">the HRC </w:t>
      </w:r>
      <w:r w:rsidRPr="00957051">
        <w:rPr>
          <w:lang w:val="en-GB"/>
        </w:rPr>
        <w:t>has</w:t>
      </w:r>
      <w:r w:rsidRPr="00957051">
        <w:rPr>
          <w:color w:val="000000"/>
          <w:lang w:val="en-GB" w:eastAsia="en-US"/>
        </w:rPr>
        <w:t xml:space="preserve"> held that the right to life, including its procedural guarantees, shall be considered as the supreme right from which no derogation is </w:t>
      </w:r>
      <w:r w:rsidRPr="00957051">
        <w:rPr>
          <w:lang w:val="en-GB"/>
        </w:rPr>
        <w:t>permitted</w:t>
      </w:r>
      <w:r w:rsidRPr="00957051">
        <w:rPr>
          <w:color w:val="000000"/>
          <w:lang w:val="en-GB" w:eastAsia="en-US"/>
        </w:rPr>
        <w:t xml:space="preserve"> even in time of public emergency which threatens the life of the nation (see, HRC, General Comment No. 6, cited in §</w:t>
      </w:r>
      <w:r w:rsidR="005A25B5" w:rsidRPr="00957051">
        <w:rPr>
          <w:color w:val="000000"/>
          <w:lang w:val="en-GB" w:eastAsia="en-US"/>
        </w:rPr>
        <w:t xml:space="preserve"> </w:t>
      </w:r>
      <w:r w:rsidR="005A482F">
        <w:fldChar w:fldCharType="begin"/>
      </w:r>
      <w:r w:rsidR="005A482F">
        <w:instrText xml:space="preserve"> REF _Ref378145100 \r \h  \* MERGEFORMAT </w:instrText>
      </w:r>
      <w:r w:rsidR="005A482F">
        <w:fldChar w:fldCharType="separate"/>
      </w:r>
      <w:r w:rsidR="00BD01FD" w:rsidRPr="00BD01FD">
        <w:rPr>
          <w:color w:val="000000"/>
          <w:lang w:val="en-GB" w:eastAsia="en-US"/>
        </w:rPr>
        <w:t>75</w:t>
      </w:r>
      <w:r w:rsidR="005A482F">
        <w:fldChar w:fldCharType="end"/>
      </w:r>
      <w:r w:rsidRPr="00957051">
        <w:rPr>
          <w:color w:val="000000"/>
          <w:lang w:val="en-GB" w:eastAsia="en-US"/>
        </w:rPr>
        <w:t xml:space="preserve"> above, at § 1; HRC, </w:t>
      </w:r>
      <w:proofErr w:type="spellStart"/>
      <w:r w:rsidRPr="00957051">
        <w:rPr>
          <w:i/>
          <w:color w:val="000000"/>
          <w:lang w:val="en-GB" w:eastAsia="en-US"/>
        </w:rPr>
        <w:t>Abubakar</w:t>
      </w:r>
      <w:proofErr w:type="spellEnd"/>
      <w:r w:rsidRPr="00957051">
        <w:rPr>
          <w:i/>
          <w:color w:val="000000"/>
          <w:lang w:val="en-GB" w:eastAsia="en-US"/>
        </w:rPr>
        <w:t xml:space="preserve"> </w:t>
      </w:r>
      <w:proofErr w:type="spellStart"/>
      <w:r w:rsidRPr="00957051">
        <w:rPr>
          <w:i/>
          <w:color w:val="000000"/>
          <w:lang w:val="en-GB" w:eastAsia="en-US"/>
        </w:rPr>
        <w:t>Amirov</w:t>
      </w:r>
      <w:proofErr w:type="spellEnd"/>
      <w:r w:rsidRPr="00957051">
        <w:rPr>
          <w:i/>
          <w:color w:val="000000"/>
          <w:lang w:val="en-GB" w:eastAsia="en-US"/>
        </w:rPr>
        <w:t xml:space="preserve"> and </w:t>
      </w:r>
      <w:proofErr w:type="spellStart"/>
      <w:r w:rsidRPr="00957051">
        <w:rPr>
          <w:i/>
          <w:color w:val="000000"/>
          <w:lang w:val="en-GB" w:eastAsia="en-US"/>
        </w:rPr>
        <w:t>Aïzan</w:t>
      </w:r>
      <w:proofErr w:type="spellEnd"/>
      <w:r w:rsidRPr="00957051">
        <w:rPr>
          <w:i/>
          <w:color w:val="000000"/>
          <w:lang w:val="en-GB" w:eastAsia="en-US"/>
        </w:rPr>
        <w:t xml:space="preserve"> </w:t>
      </w:r>
      <w:proofErr w:type="spellStart"/>
      <w:r w:rsidRPr="00957051">
        <w:rPr>
          <w:i/>
          <w:color w:val="000000"/>
          <w:lang w:val="en-GB" w:eastAsia="en-US"/>
        </w:rPr>
        <w:t>Amirova</w:t>
      </w:r>
      <w:proofErr w:type="spellEnd"/>
      <w:r w:rsidRPr="00957051">
        <w:rPr>
          <w:i/>
          <w:color w:val="000000"/>
          <w:lang w:val="en-GB" w:eastAsia="en-US"/>
        </w:rPr>
        <w:t xml:space="preserve"> v. Russi</w:t>
      </w:r>
      <w:r w:rsidRPr="00957051">
        <w:rPr>
          <w:lang w:val="en-GB"/>
        </w:rPr>
        <w:t>a</w:t>
      </w:r>
      <w:r w:rsidRPr="00957051">
        <w:rPr>
          <w:i/>
          <w:color w:val="000000"/>
          <w:lang w:val="en-GB" w:eastAsia="en-US"/>
        </w:rPr>
        <w:t>n Federation</w:t>
      </w:r>
      <w:r w:rsidRPr="00957051">
        <w:rPr>
          <w:color w:val="000000"/>
          <w:lang w:val="en-GB" w:eastAsia="en-US"/>
        </w:rPr>
        <w:t>, communication</w:t>
      </w:r>
      <w:r w:rsidRPr="007F4884">
        <w:rPr>
          <w:color w:val="000000"/>
          <w:lang w:val="en-GB" w:eastAsia="en-US"/>
        </w:rPr>
        <w:t xml:space="preserve"> no. 1447/2006, views of 22 April 2009, § 11.2, </w:t>
      </w:r>
      <w:r w:rsidRPr="007F4884">
        <w:rPr>
          <w:bCs/>
          <w:lang w:val="en-GB" w:eastAsia="en-US"/>
        </w:rPr>
        <w:t>CCPR/C/95/D/1447/2006</w:t>
      </w:r>
      <w:r w:rsidRPr="007F4884">
        <w:rPr>
          <w:lang w:val="en-GB" w:eastAsia="en-US"/>
        </w:rPr>
        <w:t>).</w:t>
      </w:r>
      <w:r w:rsidRPr="007F4884">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eastAsia="en-US"/>
        </w:rPr>
        <w:t>§§ 12-13, CCPR/C/UNK/CO/1).</w:t>
      </w:r>
      <w:bookmarkStart w:id="70" w:name="_Ref343611663"/>
      <w:bookmarkEnd w:id="69"/>
    </w:p>
    <w:p w:rsidR="007B00BC" w:rsidRPr="007F4884" w:rsidRDefault="007B00BC" w:rsidP="007B00BC">
      <w:pPr>
        <w:pStyle w:val="ListParagraph"/>
        <w:rPr>
          <w:lang w:val="en-GB"/>
        </w:rPr>
      </w:pPr>
    </w:p>
    <w:p w:rsidR="007B00BC" w:rsidRPr="007F4884" w:rsidRDefault="007B00BC" w:rsidP="00776232">
      <w:pPr>
        <w:pStyle w:val="ListParagraph"/>
        <w:numPr>
          <w:ilvl w:val="0"/>
          <w:numId w:val="2"/>
        </w:numPr>
        <w:autoSpaceDE w:val="0"/>
        <w:jc w:val="both"/>
        <w:rPr>
          <w:color w:val="000000"/>
          <w:lang w:val="en-GB" w:eastAsia="en-US"/>
        </w:rPr>
      </w:pPr>
      <w:bookmarkStart w:id="71"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7F4884">
        <w:rPr>
          <w:color w:val="000000"/>
          <w:lang w:val="en-GB"/>
        </w:rPr>
        <w:t xml:space="preserve">officers or </w:t>
      </w:r>
      <w:r w:rsidRPr="007F4884">
        <w:rPr>
          <w:color w:val="000000"/>
          <w:lang w:val="en-GB"/>
        </w:rPr>
        <w:lastRenderedPageBreak/>
        <w:t xml:space="preserve">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ECtHR,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Sargsyan</w:t>
      </w:r>
      <w:proofErr w:type="spellEnd"/>
      <w:r w:rsidRPr="007F4884">
        <w:rPr>
          <w:i/>
          <w:color w:val="000000"/>
          <w:lang w:val="en-GB"/>
        </w:rPr>
        <w:t xml:space="preserve">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Chiragov</w:t>
      </w:r>
      <w:proofErr w:type="spellEnd"/>
      <w:r w:rsidRPr="007F4884">
        <w:rPr>
          <w:i/>
          <w:color w:val="000000"/>
          <w:lang w:val="en-GB"/>
        </w:rPr>
        <w:t xml:space="preserve">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w:t>
      </w:r>
      <w:r w:rsidRPr="007F4884">
        <w:rPr>
          <w:lang w:val="en-GB" w:eastAsia="en-US"/>
        </w:rPr>
        <w:t xml:space="preserve">§ </w:t>
      </w:r>
      <w:r w:rsidR="005A482F">
        <w:fldChar w:fldCharType="begin"/>
      </w:r>
      <w:r w:rsidR="005A482F">
        <w:instrText xml:space="preserve"> REF _Ref346123767 \r \h  \* MERGEFORMAT </w:instrText>
      </w:r>
      <w:r w:rsidR="005A482F">
        <w:fldChar w:fldCharType="separate"/>
      </w:r>
      <w:r w:rsidR="00BD01FD" w:rsidRPr="00BD01FD">
        <w:rPr>
          <w:lang w:val="en-GB" w:eastAsia="en-US"/>
        </w:rPr>
        <w:t>18</w:t>
      </w:r>
      <w:r w:rsidR="005A482F">
        <w:fldChar w:fldCharType="end"/>
      </w:r>
      <w:r w:rsidRPr="007F4884">
        <w:rPr>
          <w:lang w:val="en-GB" w:eastAsia="en-US"/>
        </w:rPr>
        <w:t xml:space="preserve"> </w:t>
      </w:r>
      <w:r w:rsidRPr="007F4884">
        <w:rPr>
          <w:lang w:val="en-GB"/>
        </w:rPr>
        <w:t>above).</w:t>
      </w:r>
      <w:bookmarkEnd w:id="70"/>
      <w:bookmarkEnd w:id="71"/>
    </w:p>
    <w:p w:rsidR="007B00BC" w:rsidRPr="007F4884" w:rsidRDefault="007B00BC" w:rsidP="007B00BC">
      <w:pPr>
        <w:pStyle w:val="ListParagraph"/>
        <w:suppressAutoHyphens w:val="0"/>
        <w:ind w:left="567"/>
        <w:contextualSpacing/>
        <w:jc w:val="both"/>
        <w:rPr>
          <w:color w:val="000000"/>
          <w:lang w:val="en-GB" w:eastAsia="en-US"/>
        </w:rPr>
      </w:pPr>
    </w:p>
    <w:p w:rsidR="007B00BC" w:rsidRPr="00D8407D" w:rsidRDefault="007B00BC" w:rsidP="00776232">
      <w:pPr>
        <w:pStyle w:val="ListParagraph"/>
        <w:numPr>
          <w:ilvl w:val="0"/>
          <w:numId w:val="2"/>
        </w:numPr>
        <w:autoSpaceDE w:val="0"/>
        <w:jc w:val="both"/>
        <w:rPr>
          <w:rStyle w:val="sb8d990e2"/>
          <w:color w:val="000000"/>
          <w:lang w:val="en-GB" w:eastAsia="en-US"/>
        </w:rPr>
      </w:pPr>
      <w:bookmarkStart w:id="72"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 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ECtHR,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 xml:space="preserve">having regard to the realities of the investigative </w:t>
      </w:r>
      <w:r w:rsidRPr="00D8407D">
        <w:rPr>
          <w:rStyle w:val="sb8d990e2"/>
          <w:lang w:val="en-GB"/>
        </w:rPr>
        <w:t>work in Kosovo.</w:t>
      </w:r>
      <w:bookmarkEnd w:id="72"/>
    </w:p>
    <w:p w:rsidR="007B00BC" w:rsidRPr="00D8407D" w:rsidRDefault="007B00BC" w:rsidP="007B00BC">
      <w:pPr>
        <w:pStyle w:val="ListParagraph"/>
        <w:rPr>
          <w:rStyle w:val="sb8d990e2"/>
          <w:color w:val="000000"/>
          <w:lang w:val="en-GB" w:eastAsia="en-US"/>
        </w:rPr>
      </w:pPr>
    </w:p>
    <w:p w:rsidR="007B00BC" w:rsidRPr="00D8407D" w:rsidRDefault="007B00BC" w:rsidP="00776232">
      <w:pPr>
        <w:pStyle w:val="ListParagraph"/>
        <w:numPr>
          <w:ilvl w:val="0"/>
          <w:numId w:val="2"/>
        </w:numPr>
        <w:autoSpaceDE w:val="0"/>
        <w:jc w:val="both"/>
        <w:rPr>
          <w:lang w:eastAsia="nl-NL"/>
        </w:rPr>
      </w:pPr>
      <w:bookmarkStart w:id="73" w:name="_Ref374623719"/>
      <w:r w:rsidRPr="00D8407D">
        <w:t xml:space="preserve">Lastly, in response to the SRSG’s objection that Article 2 must be interpreted in a way which does not </w:t>
      </w:r>
      <w:r w:rsidRPr="00D8407D">
        <w:rPr>
          <w:lang w:val="en-GB"/>
        </w:rPr>
        <w:t>impose</w:t>
      </w:r>
      <w:r w:rsidRPr="00D8407D">
        <w:t xml:space="preserve"> </w:t>
      </w:r>
      <w:r w:rsidRPr="00D8407D">
        <w:rPr>
          <w:color w:val="000000" w:themeColor="text1"/>
        </w:rPr>
        <w:t>an impossible or disproportionate burden on the</w:t>
      </w:r>
      <w:r w:rsidRPr="00D8407D">
        <w:t xml:space="preserve"> authorities, either in the context of </w:t>
      </w:r>
      <w:r w:rsidR="00027506" w:rsidRPr="00D8407D">
        <w:t>policing</w:t>
      </w:r>
      <w:r w:rsidRPr="00D8407D">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D8407D">
        <w:t>ECtHR</w:t>
      </w:r>
      <w:proofErr w:type="spellEnd"/>
      <w:r w:rsidRPr="00D8407D">
        <w:t xml:space="preserve">, </w:t>
      </w:r>
      <w:r w:rsidRPr="00D8407D">
        <w:rPr>
          <w:i/>
        </w:rPr>
        <w:t>Palić v. Bosnia and Herzegovina,</w:t>
      </w:r>
      <w:r w:rsidRPr="00D8407D">
        <w:t xml:space="preserve"> cited in § </w:t>
      </w:r>
      <w:r w:rsidR="005A482F">
        <w:fldChar w:fldCharType="begin"/>
      </w:r>
      <w:r w:rsidR="005A482F">
        <w:instrText xml:space="preserve"> REF _Ref346724174 \r \h  \* MERGEFORMAT </w:instrText>
      </w:r>
      <w:r w:rsidR="005A482F">
        <w:fldChar w:fldCharType="separate"/>
      </w:r>
      <w:r w:rsidR="00BD01FD">
        <w:t>79</w:t>
      </w:r>
      <w:r w:rsidR="005A482F">
        <w:fldChar w:fldCharType="end"/>
      </w:r>
      <w:r w:rsidRPr="00D8407D">
        <w:t xml:space="preserve"> above, at § 70; </w:t>
      </w:r>
      <w:proofErr w:type="spellStart"/>
      <w:r w:rsidRPr="00D8407D">
        <w:rPr>
          <w:i/>
        </w:rPr>
        <w:t>Brecknell</w:t>
      </w:r>
      <w:proofErr w:type="spellEnd"/>
      <w:r w:rsidRPr="00D8407D">
        <w:rPr>
          <w:i/>
        </w:rPr>
        <w:t xml:space="preserve"> v. The United Kingdom,</w:t>
      </w:r>
      <w:r w:rsidRPr="00D8407D">
        <w:t xml:space="preserve"> no. 32457/04, </w:t>
      </w:r>
      <w:r w:rsidR="005A25B5" w:rsidRPr="00D8407D">
        <w:t xml:space="preserve">judgment of </w:t>
      </w:r>
      <w:r w:rsidRPr="00D8407D">
        <w:t>27 November 2007, § 62).</w:t>
      </w:r>
      <w:bookmarkEnd w:id="73"/>
    </w:p>
    <w:p w:rsidR="001A6816" w:rsidRPr="00D8407D" w:rsidRDefault="001A6816" w:rsidP="001A6816">
      <w:pPr>
        <w:contextualSpacing/>
        <w:jc w:val="both"/>
        <w:rPr>
          <w:rStyle w:val="sb8d990e2"/>
          <w:lang w:val="en-GB"/>
        </w:rPr>
      </w:pPr>
    </w:p>
    <w:p w:rsidR="001A6816" w:rsidRPr="00D8407D" w:rsidRDefault="001A6816" w:rsidP="00776232">
      <w:pPr>
        <w:pStyle w:val="ListParagraph"/>
        <w:numPr>
          <w:ilvl w:val="0"/>
          <w:numId w:val="5"/>
        </w:numPr>
        <w:contextualSpacing/>
        <w:jc w:val="both"/>
        <w:rPr>
          <w:i/>
          <w:lang w:val="en-GB"/>
        </w:rPr>
      </w:pPr>
      <w:r w:rsidRPr="00D8407D">
        <w:rPr>
          <w:i/>
          <w:lang w:val="en-GB"/>
        </w:rPr>
        <w:t>Compliance with Article 2 in the present case</w:t>
      </w:r>
    </w:p>
    <w:p w:rsidR="006261B6" w:rsidRPr="00D8407D" w:rsidRDefault="006261B6" w:rsidP="006261B6">
      <w:pPr>
        <w:autoSpaceDE w:val="0"/>
        <w:ind w:left="360"/>
        <w:jc w:val="both"/>
        <w:rPr>
          <w:bCs/>
          <w:lang w:val="en-GB"/>
        </w:rPr>
      </w:pPr>
    </w:p>
    <w:p w:rsidR="00927C1C" w:rsidRPr="0093705A" w:rsidRDefault="00982C42" w:rsidP="00776232">
      <w:pPr>
        <w:numPr>
          <w:ilvl w:val="0"/>
          <w:numId w:val="2"/>
        </w:numPr>
        <w:autoSpaceDE w:val="0"/>
        <w:jc w:val="both"/>
        <w:rPr>
          <w:bCs/>
          <w:lang w:val="en-GB"/>
        </w:rPr>
      </w:pPr>
      <w:bookmarkStart w:id="74" w:name="_Ref384635390"/>
      <w:r w:rsidRPr="0093705A">
        <w:rPr>
          <w:bCs/>
          <w:lang w:val="en-GB"/>
        </w:rPr>
        <w:t>Turning to the</w:t>
      </w:r>
      <w:r w:rsidR="00927C1C" w:rsidRPr="0093705A">
        <w:rPr>
          <w:bCs/>
          <w:lang w:val="en-GB"/>
        </w:rPr>
        <w:t xml:space="preserve"> particulars of this case, </w:t>
      </w:r>
      <w:r w:rsidR="00013323" w:rsidRPr="0093705A">
        <w:rPr>
          <w:bCs/>
          <w:lang w:val="en-GB"/>
        </w:rPr>
        <w:t xml:space="preserve">the Panel </w:t>
      </w:r>
      <w:r w:rsidR="00927C1C" w:rsidRPr="0093705A">
        <w:rPr>
          <w:bCs/>
          <w:lang w:val="en-GB"/>
        </w:rPr>
        <w:t xml:space="preserve">first </w:t>
      </w:r>
      <w:r w:rsidR="00013323" w:rsidRPr="0093705A">
        <w:rPr>
          <w:bCs/>
          <w:lang w:val="en-GB"/>
        </w:rPr>
        <w:t>notes</w:t>
      </w:r>
      <w:r w:rsidR="00A21AD8" w:rsidRPr="0093705A">
        <w:rPr>
          <w:bCs/>
          <w:lang w:val="en-GB"/>
        </w:rPr>
        <w:t xml:space="preserve"> </w:t>
      </w:r>
      <w:r w:rsidR="00A21AD8" w:rsidRPr="0093705A">
        <w:rPr>
          <w:lang w:val="en-GB"/>
        </w:rPr>
        <w:t xml:space="preserve">that there is some question as to when UNMIK was apprised of Mr </w:t>
      </w:r>
      <w:proofErr w:type="spellStart"/>
      <w:r w:rsidR="00A21AD8" w:rsidRPr="0093705A">
        <w:rPr>
          <w:lang w:val="en-GB"/>
        </w:rPr>
        <w:t>Branko</w:t>
      </w:r>
      <w:proofErr w:type="spellEnd"/>
      <w:r w:rsidR="00A21AD8" w:rsidRPr="0093705A">
        <w:rPr>
          <w:lang w:val="en-GB"/>
        </w:rPr>
        <w:t xml:space="preserve"> </w:t>
      </w:r>
      <w:proofErr w:type="spellStart"/>
      <w:r w:rsidR="00A21AD8" w:rsidRPr="0093705A">
        <w:rPr>
          <w:bCs/>
        </w:rPr>
        <w:t>Marković’s</w:t>
      </w:r>
      <w:proofErr w:type="spellEnd"/>
      <w:r w:rsidR="00A21AD8" w:rsidRPr="0093705A">
        <w:rPr>
          <w:bCs/>
        </w:rPr>
        <w:t xml:space="preserve"> disappearance</w:t>
      </w:r>
      <w:r w:rsidR="00A21AD8" w:rsidRPr="0093705A">
        <w:rPr>
          <w:lang w:val="en-GB"/>
        </w:rPr>
        <w:t xml:space="preserve">. For example, </w:t>
      </w:r>
      <w:r w:rsidR="00D042F2" w:rsidRPr="0093705A">
        <w:rPr>
          <w:bCs/>
          <w:lang w:val="en-GB"/>
        </w:rPr>
        <w:t xml:space="preserve">the </w:t>
      </w:r>
      <w:r w:rsidR="00A21AD8" w:rsidRPr="0093705A">
        <w:t>complainant states</w:t>
      </w:r>
      <w:r w:rsidR="00D042F2" w:rsidRPr="0093705A">
        <w:rPr>
          <w:bCs/>
          <w:lang w:val="en-GB"/>
        </w:rPr>
        <w:t xml:space="preserve"> </w:t>
      </w:r>
      <w:r w:rsidR="00013323" w:rsidRPr="0093705A">
        <w:rPr>
          <w:bCs/>
          <w:lang w:val="en-GB"/>
        </w:rPr>
        <w:t xml:space="preserve">that </w:t>
      </w:r>
      <w:r w:rsidR="00193070" w:rsidRPr="0093705A">
        <w:rPr>
          <w:bCs/>
          <w:lang w:val="en-GB"/>
        </w:rPr>
        <w:t xml:space="preserve">he reported </w:t>
      </w:r>
      <w:r w:rsidR="00013323" w:rsidRPr="0093705A">
        <w:rPr>
          <w:bCs/>
          <w:lang w:val="en-GB"/>
        </w:rPr>
        <w:t>the</w:t>
      </w:r>
      <w:r w:rsidR="00DF3A7A" w:rsidRPr="0093705A">
        <w:rPr>
          <w:bCs/>
          <w:lang w:val="en-GB"/>
        </w:rPr>
        <w:t xml:space="preserve"> </w:t>
      </w:r>
      <w:r w:rsidR="00A3265C" w:rsidRPr="0093705A">
        <w:rPr>
          <w:bCs/>
          <w:lang w:val="en-GB"/>
        </w:rPr>
        <w:t xml:space="preserve">disappearance </w:t>
      </w:r>
      <w:r w:rsidR="005A25B5" w:rsidRPr="0093705A">
        <w:rPr>
          <w:bCs/>
          <w:lang w:val="en-GB"/>
        </w:rPr>
        <w:t xml:space="preserve">of </w:t>
      </w:r>
      <w:r w:rsidR="00C67B90" w:rsidRPr="0093705A">
        <w:rPr>
          <w:lang w:val="en-GB"/>
        </w:rPr>
        <w:t xml:space="preserve">Mr </w:t>
      </w:r>
      <w:proofErr w:type="spellStart"/>
      <w:r w:rsidR="00C67B90" w:rsidRPr="0093705A">
        <w:rPr>
          <w:lang w:val="en-GB"/>
        </w:rPr>
        <w:t>Branko</w:t>
      </w:r>
      <w:proofErr w:type="spellEnd"/>
      <w:r w:rsidR="00C67B90" w:rsidRPr="0093705A">
        <w:rPr>
          <w:lang w:val="en-GB"/>
        </w:rPr>
        <w:t xml:space="preserve"> </w:t>
      </w:r>
      <w:proofErr w:type="spellStart"/>
      <w:r w:rsidR="00C67B90" w:rsidRPr="0093705A">
        <w:rPr>
          <w:bCs/>
        </w:rPr>
        <w:t>Marković</w:t>
      </w:r>
      <w:proofErr w:type="spellEnd"/>
      <w:r w:rsidR="00C67B90" w:rsidRPr="0093705A">
        <w:rPr>
          <w:bCs/>
        </w:rPr>
        <w:t xml:space="preserve"> to </w:t>
      </w:r>
      <w:r w:rsidR="00C67B90" w:rsidRPr="0093705A">
        <w:rPr>
          <w:lang w:val="en-GB"/>
        </w:rPr>
        <w:t xml:space="preserve">KFOR, UNMIK, the ICRC and the Yugoslav Red Cross </w:t>
      </w:r>
      <w:r w:rsidR="0026494C" w:rsidRPr="0093705A">
        <w:rPr>
          <w:color w:val="000000" w:themeColor="text1"/>
          <w:lang w:val="en-GB"/>
        </w:rPr>
        <w:t>(see</w:t>
      </w:r>
      <w:r w:rsidR="0026494C" w:rsidRPr="0093705A">
        <w:rPr>
          <w:lang w:val="en-GB"/>
        </w:rPr>
        <w:t xml:space="preserve"> § </w:t>
      </w:r>
      <w:r w:rsidR="005A482F">
        <w:fldChar w:fldCharType="begin"/>
      </w:r>
      <w:r w:rsidR="005A482F">
        <w:instrText xml:space="preserve"> REF _Ref382302154 \r \h  \* MERGEFORMAT </w:instrText>
      </w:r>
      <w:r w:rsidR="005A482F">
        <w:fldChar w:fldCharType="separate"/>
      </w:r>
      <w:r w:rsidR="00BD01FD" w:rsidRPr="00BD01FD">
        <w:rPr>
          <w:lang w:val="en-GB"/>
        </w:rPr>
        <w:t>24</w:t>
      </w:r>
      <w:r w:rsidR="005A482F">
        <w:fldChar w:fldCharType="end"/>
      </w:r>
      <w:r w:rsidR="0026494C" w:rsidRPr="0093705A">
        <w:rPr>
          <w:lang w:val="en-GB"/>
        </w:rPr>
        <w:t xml:space="preserve"> above)</w:t>
      </w:r>
      <w:r w:rsidR="000540B3" w:rsidRPr="0093705A">
        <w:rPr>
          <w:lang w:val="en-GB"/>
        </w:rPr>
        <w:t>, but he has not provided</w:t>
      </w:r>
      <w:r w:rsidR="00A21AD8" w:rsidRPr="0093705A">
        <w:rPr>
          <w:lang w:val="en-GB"/>
        </w:rPr>
        <w:t xml:space="preserve"> information as to when that reporting occurred</w:t>
      </w:r>
      <w:r w:rsidR="0026494C" w:rsidRPr="0093705A">
        <w:rPr>
          <w:lang w:val="en-GB"/>
        </w:rPr>
        <w:t>.</w:t>
      </w:r>
      <w:bookmarkStart w:id="75" w:name="_Ref374608876"/>
      <w:r w:rsidR="00A21AD8" w:rsidRPr="0093705A">
        <w:rPr>
          <w:lang w:val="en-GB"/>
        </w:rPr>
        <w:t xml:space="preserve"> The</w:t>
      </w:r>
      <w:r w:rsidR="0042093B" w:rsidRPr="0093705A">
        <w:rPr>
          <w:lang w:val="en-GB"/>
        </w:rPr>
        <w:t xml:space="preserve"> file contains a copy of a letter written by </w:t>
      </w:r>
      <w:r w:rsidR="0042093B" w:rsidRPr="0093705A">
        <w:t xml:space="preserve">Mr </w:t>
      </w:r>
      <w:proofErr w:type="spellStart"/>
      <w:r w:rsidR="0042093B" w:rsidRPr="0093705A">
        <w:t>Branko</w:t>
      </w:r>
      <w:proofErr w:type="spellEnd"/>
      <w:r w:rsidR="0042093B" w:rsidRPr="0093705A">
        <w:t xml:space="preserve"> </w:t>
      </w:r>
      <w:proofErr w:type="spellStart"/>
      <w:r w:rsidR="00FF0763" w:rsidRPr="0093705A">
        <w:rPr>
          <w:bCs/>
        </w:rPr>
        <w:t>Marković’s</w:t>
      </w:r>
      <w:proofErr w:type="spellEnd"/>
      <w:r w:rsidR="00FF0763" w:rsidRPr="0093705A">
        <w:rPr>
          <w:bCs/>
        </w:rPr>
        <w:t xml:space="preserve"> sister, Ms S.M. </w:t>
      </w:r>
      <w:r w:rsidR="0042093B" w:rsidRPr="0093705A">
        <w:rPr>
          <w:bCs/>
        </w:rPr>
        <w:t xml:space="preserve">to </w:t>
      </w:r>
      <w:r w:rsidR="00C95AF1" w:rsidRPr="0093705A">
        <w:rPr>
          <w:bCs/>
        </w:rPr>
        <w:t xml:space="preserve">the </w:t>
      </w:r>
      <w:r w:rsidR="0042093B" w:rsidRPr="0093705A">
        <w:rPr>
          <w:bCs/>
        </w:rPr>
        <w:t xml:space="preserve">OSCE Headquarters in Pristina, dated 21 June 1999, which informs about her brother’s disappearance (see § </w:t>
      </w:r>
      <w:r w:rsidR="005A482F">
        <w:fldChar w:fldCharType="begin"/>
      </w:r>
      <w:r w:rsidR="005A482F">
        <w:instrText xml:space="preserve"> REF _Ref384287997 \r \h  \* MERGEFORMAT </w:instrText>
      </w:r>
      <w:r w:rsidR="005A482F">
        <w:fldChar w:fldCharType="separate"/>
      </w:r>
      <w:r w:rsidR="00BD01FD" w:rsidRPr="00BD01FD">
        <w:rPr>
          <w:bCs/>
        </w:rPr>
        <w:t>28</w:t>
      </w:r>
      <w:r w:rsidR="005A482F">
        <w:fldChar w:fldCharType="end"/>
      </w:r>
      <w:r w:rsidR="0042093B" w:rsidRPr="0093705A">
        <w:rPr>
          <w:bCs/>
        </w:rPr>
        <w:t xml:space="preserve"> above)</w:t>
      </w:r>
      <w:r w:rsidR="00A21AD8" w:rsidRPr="0093705A">
        <w:rPr>
          <w:bCs/>
        </w:rPr>
        <w:t xml:space="preserve">; however, it is not clear precisely </w:t>
      </w:r>
      <w:r w:rsidR="0042093B" w:rsidRPr="0093705A">
        <w:rPr>
          <w:bCs/>
        </w:rPr>
        <w:t xml:space="preserve">when that document was received by </w:t>
      </w:r>
      <w:r w:rsidR="00C95AF1" w:rsidRPr="0093705A">
        <w:rPr>
          <w:bCs/>
        </w:rPr>
        <w:t xml:space="preserve">the </w:t>
      </w:r>
      <w:r w:rsidR="0042093B" w:rsidRPr="0093705A">
        <w:rPr>
          <w:bCs/>
        </w:rPr>
        <w:t>OSCE or</w:t>
      </w:r>
      <w:r w:rsidR="00A21AD8" w:rsidRPr="0093705A">
        <w:rPr>
          <w:bCs/>
        </w:rPr>
        <w:t xml:space="preserve"> when it was transmitted to UNMIK Police. T</w:t>
      </w:r>
      <w:r w:rsidR="0042093B" w:rsidRPr="0093705A">
        <w:rPr>
          <w:bCs/>
        </w:rPr>
        <w:t xml:space="preserve">he Panel notes that the WCIU documents in the file place the beginning of the investigation at 5 May 2000 (see § </w:t>
      </w:r>
      <w:r w:rsidR="005A482F">
        <w:fldChar w:fldCharType="begin"/>
      </w:r>
      <w:r w:rsidR="005A482F">
        <w:instrText xml:space="preserve"> REF _Ref384390931 \r \h  \* MERGEFORMAT </w:instrText>
      </w:r>
      <w:r w:rsidR="005A482F">
        <w:fldChar w:fldCharType="separate"/>
      </w:r>
      <w:r w:rsidR="00BD01FD" w:rsidRPr="00BD01FD">
        <w:rPr>
          <w:bCs/>
        </w:rPr>
        <w:t>30</w:t>
      </w:r>
      <w:r w:rsidR="005A482F">
        <w:fldChar w:fldCharType="end"/>
      </w:r>
      <w:r w:rsidR="0042093B" w:rsidRPr="0093705A">
        <w:rPr>
          <w:bCs/>
        </w:rPr>
        <w:t xml:space="preserve"> above). For his part,</w:t>
      </w:r>
      <w:r w:rsidR="00427A82" w:rsidRPr="0093705A">
        <w:rPr>
          <w:lang w:val="en-GB"/>
        </w:rPr>
        <w:t xml:space="preserve"> the SRSG acknowledges </w:t>
      </w:r>
      <w:r w:rsidR="00927C1C" w:rsidRPr="0093705A">
        <w:rPr>
          <w:lang w:val="en-GB"/>
        </w:rPr>
        <w:t xml:space="preserve"> </w:t>
      </w:r>
      <w:r w:rsidR="00193070" w:rsidRPr="0093705A">
        <w:rPr>
          <w:lang w:val="en-GB"/>
        </w:rPr>
        <w:t xml:space="preserve">that </w:t>
      </w:r>
      <w:r w:rsidR="00927C1C" w:rsidRPr="0093705A">
        <w:rPr>
          <w:lang w:val="en-GB"/>
        </w:rPr>
        <w:t xml:space="preserve">UNMIK was made aware </w:t>
      </w:r>
      <w:r w:rsidR="000327F8" w:rsidRPr="0093705A">
        <w:rPr>
          <w:lang w:val="en-GB"/>
        </w:rPr>
        <w:t>of</w:t>
      </w:r>
      <w:r w:rsidR="00927C1C" w:rsidRPr="0093705A">
        <w:rPr>
          <w:lang w:val="en-GB"/>
        </w:rPr>
        <w:t xml:space="preserve"> </w:t>
      </w:r>
      <w:r w:rsidR="00C67B90" w:rsidRPr="0093705A">
        <w:rPr>
          <w:lang w:val="en-GB"/>
        </w:rPr>
        <w:t xml:space="preserve">Mr </w:t>
      </w:r>
      <w:proofErr w:type="spellStart"/>
      <w:r w:rsidR="00C67B90" w:rsidRPr="0093705A">
        <w:rPr>
          <w:lang w:val="en-GB"/>
        </w:rPr>
        <w:t>Branko</w:t>
      </w:r>
      <w:proofErr w:type="spellEnd"/>
      <w:r w:rsidR="00C67B90" w:rsidRPr="0093705A">
        <w:rPr>
          <w:lang w:val="en-GB"/>
        </w:rPr>
        <w:t xml:space="preserve"> </w:t>
      </w:r>
      <w:proofErr w:type="spellStart"/>
      <w:r w:rsidR="00C67B90" w:rsidRPr="0093705A">
        <w:rPr>
          <w:bCs/>
        </w:rPr>
        <w:t>Marković’s</w:t>
      </w:r>
      <w:proofErr w:type="spellEnd"/>
      <w:r w:rsidR="00C67B90" w:rsidRPr="0093705A">
        <w:rPr>
          <w:bCs/>
        </w:rPr>
        <w:t xml:space="preserve"> </w:t>
      </w:r>
      <w:r w:rsidR="00927C1C" w:rsidRPr="0093705A">
        <w:rPr>
          <w:lang w:val="en-GB"/>
        </w:rPr>
        <w:t>disappearance</w:t>
      </w:r>
      <w:r w:rsidR="00C67B90" w:rsidRPr="0093705A">
        <w:rPr>
          <w:lang w:val="en-GB"/>
        </w:rPr>
        <w:t xml:space="preserve"> on 18 September 2000</w:t>
      </w:r>
      <w:r w:rsidR="00927C1C" w:rsidRPr="0093705A">
        <w:rPr>
          <w:lang w:val="en-GB"/>
        </w:rPr>
        <w:t xml:space="preserve"> </w:t>
      </w:r>
      <w:r w:rsidR="00193070" w:rsidRPr="0093705A">
        <w:rPr>
          <w:lang w:val="en-GB"/>
        </w:rPr>
        <w:t>and</w:t>
      </w:r>
      <w:r w:rsidR="009E4475" w:rsidRPr="0093705A">
        <w:rPr>
          <w:lang w:val="en-GB"/>
        </w:rPr>
        <w:t xml:space="preserve"> the</w:t>
      </w:r>
      <w:r w:rsidR="00193070" w:rsidRPr="0093705A">
        <w:rPr>
          <w:lang w:val="en-GB"/>
        </w:rPr>
        <w:t xml:space="preserve"> </w:t>
      </w:r>
      <w:r w:rsidR="00C67B90" w:rsidRPr="0093705A">
        <w:rPr>
          <w:bCs/>
          <w:lang w:val="en-GB"/>
        </w:rPr>
        <w:t>UNMIK OMPF</w:t>
      </w:r>
      <w:r w:rsidR="00B06465" w:rsidRPr="0093705A">
        <w:rPr>
          <w:bCs/>
          <w:lang w:val="en-GB"/>
        </w:rPr>
        <w:t xml:space="preserve"> and MPU</w:t>
      </w:r>
      <w:r w:rsidR="00927C1C" w:rsidRPr="0093705A">
        <w:rPr>
          <w:bCs/>
          <w:lang w:val="en-GB"/>
        </w:rPr>
        <w:t xml:space="preserve"> had registered a case in this regard (see § </w:t>
      </w:r>
      <w:r w:rsidR="005A482F">
        <w:fldChar w:fldCharType="begin"/>
      </w:r>
      <w:r w:rsidR="005A482F">
        <w:instrText xml:space="preserve"> REF _Ref382492164 \r \h  \* MERGEFORMAT </w:instrText>
      </w:r>
      <w:r w:rsidR="005A482F">
        <w:fldChar w:fldCharType="separate"/>
      </w:r>
      <w:r w:rsidR="00BD01FD" w:rsidRPr="00BD01FD">
        <w:rPr>
          <w:bCs/>
          <w:lang w:val="en-GB"/>
        </w:rPr>
        <w:t>60</w:t>
      </w:r>
      <w:r w:rsidR="005A482F">
        <w:fldChar w:fldCharType="end"/>
      </w:r>
      <w:r w:rsidR="00200909" w:rsidRPr="0093705A">
        <w:t xml:space="preserve"> </w:t>
      </w:r>
      <w:r w:rsidR="00927C1C" w:rsidRPr="0093705A">
        <w:rPr>
          <w:bCs/>
          <w:lang w:val="en-GB"/>
        </w:rPr>
        <w:t>above).</w:t>
      </w:r>
      <w:bookmarkEnd w:id="74"/>
      <w:bookmarkEnd w:id="75"/>
    </w:p>
    <w:p w:rsidR="00013323" w:rsidRPr="00D8407D" w:rsidRDefault="00013323" w:rsidP="00013323">
      <w:pPr>
        <w:pStyle w:val="ListParagraph"/>
        <w:suppressAutoHyphens w:val="0"/>
        <w:ind w:left="360"/>
        <w:contextualSpacing/>
        <w:jc w:val="both"/>
        <w:rPr>
          <w:lang w:val="en-GB" w:eastAsia="en-US"/>
        </w:rPr>
      </w:pPr>
    </w:p>
    <w:p w:rsidR="00013323" w:rsidRPr="00D8407D" w:rsidRDefault="00013323" w:rsidP="00776232">
      <w:pPr>
        <w:numPr>
          <w:ilvl w:val="0"/>
          <w:numId w:val="2"/>
        </w:numPr>
        <w:autoSpaceDE w:val="0"/>
        <w:contextualSpacing/>
        <w:jc w:val="both"/>
        <w:rPr>
          <w:lang w:val="en-GB"/>
        </w:rPr>
      </w:pPr>
      <w:r w:rsidRPr="00D8407D">
        <w:rPr>
          <w:lang w:val="en-GB"/>
        </w:rPr>
        <w:t xml:space="preserve">The purpose of this investigation was to </w:t>
      </w:r>
      <w:r w:rsidRPr="00D8407D">
        <w:rPr>
          <w:lang w:val="en-GB" w:eastAsia="en-GB"/>
        </w:rPr>
        <w:t>discover the truth about the events leading to the</w:t>
      </w:r>
      <w:r w:rsidR="00DF3A7A">
        <w:rPr>
          <w:lang w:val="en-GB" w:eastAsia="en-GB"/>
        </w:rPr>
        <w:t xml:space="preserve"> </w:t>
      </w:r>
      <w:r w:rsidRPr="009E4475">
        <w:rPr>
          <w:lang w:val="en-GB" w:eastAsia="en-GB"/>
        </w:rPr>
        <w:t xml:space="preserve">disappearance </w:t>
      </w:r>
      <w:r w:rsidR="004B3E68" w:rsidRPr="009E4475">
        <w:rPr>
          <w:bCs/>
          <w:lang w:val="en-GB"/>
        </w:rPr>
        <w:t xml:space="preserve">of </w:t>
      </w:r>
      <w:r w:rsidR="00927C1C" w:rsidRPr="009E4475">
        <w:rPr>
          <w:bCs/>
          <w:lang w:val="en-GB"/>
        </w:rPr>
        <w:t xml:space="preserve">the complainant’s </w:t>
      </w:r>
      <w:r w:rsidR="00C67B90">
        <w:rPr>
          <w:bCs/>
          <w:lang w:val="en-GB"/>
        </w:rPr>
        <w:t>son</w:t>
      </w:r>
      <w:r w:rsidRPr="00D8407D">
        <w:t xml:space="preserve">, </w:t>
      </w:r>
      <w:r w:rsidR="00CA088E" w:rsidRPr="00D8407D">
        <w:t xml:space="preserve">to establish his fate </w:t>
      </w:r>
      <w:r w:rsidR="00CA088E" w:rsidRPr="00D8407D">
        <w:rPr>
          <w:lang w:val="en-GB"/>
        </w:rPr>
        <w:t>and to identify the perpetrators</w:t>
      </w:r>
      <w:r w:rsidR="00CA088E" w:rsidRPr="00D8407D">
        <w:rPr>
          <w:lang w:val="en-GB" w:eastAsia="en-GB"/>
        </w:rPr>
        <w:t xml:space="preserve">. To fulfil these purposes, those conducting the investigation were required to seek, collect and </w:t>
      </w:r>
      <w:r w:rsidR="00CA088E" w:rsidRPr="00D8407D">
        <w:rPr>
          <w:lang w:val="en-GB" w:eastAsia="en-GB"/>
        </w:rPr>
        <w:lastRenderedPageBreak/>
        <w:t xml:space="preserve">preserve evidentiary material; to identify possible </w:t>
      </w:r>
      <w:r w:rsidR="00CA088E" w:rsidRPr="00D8407D">
        <w:rPr>
          <w:lang w:val="en-GB"/>
        </w:rPr>
        <w:t>witnesses</w:t>
      </w:r>
      <w:r w:rsidR="00CA088E" w:rsidRPr="00D8407D">
        <w:rPr>
          <w:lang w:val="en-GB" w:eastAsia="en-GB"/>
        </w:rPr>
        <w:t xml:space="preserve"> and to obtain their statements; to identify the perpetrator(s) and bring them before a competent court established by law.</w:t>
      </w:r>
    </w:p>
    <w:p w:rsidR="00CA088E" w:rsidRPr="00D8407D" w:rsidRDefault="00CA088E" w:rsidP="00CA088E">
      <w:pPr>
        <w:pStyle w:val="ListParagraph"/>
        <w:rPr>
          <w:lang w:val="en-GB"/>
        </w:rPr>
      </w:pPr>
    </w:p>
    <w:p w:rsidR="00013323" w:rsidRPr="00D8407D" w:rsidRDefault="00013323" w:rsidP="00776232">
      <w:pPr>
        <w:numPr>
          <w:ilvl w:val="0"/>
          <w:numId w:val="2"/>
        </w:numPr>
        <w:jc w:val="both"/>
        <w:rPr>
          <w:lang w:val="en-GB" w:eastAsia="en-GB"/>
        </w:rPr>
      </w:pPr>
      <w:bookmarkStart w:id="76" w:name="_Ref374115041"/>
      <w:r w:rsidRPr="00D8407D">
        <w:rPr>
          <w:lang w:val="en-GB" w:eastAsia="en-GB"/>
        </w:rPr>
        <w:t>The Panel recalls that in order to be effective, the investigati</w:t>
      </w:r>
      <w:r w:rsidR="004F4351" w:rsidRPr="00D8407D">
        <w:rPr>
          <w:lang w:val="en-GB" w:eastAsia="en-GB"/>
        </w:rPr>
        <w:t>ve</w:t>
      </w:r>
      <w:r w:rsidRPr="00D8407D">
        <w:rPr>
          <w:lang w:val="en-GB" w:eastAsia="en-GB"/>
        </w:rPr>
        <w:t xml:space="preserve"> actions must be conducted promptly and expeditiously, with the authorities taking all reasonable steps</w:t>
      </w:r>
      <w:r w:rsidRPr="007F4884">
        <w:rPr>
          <w:lang w:val="en-GB" w:eastAsia="en-GB"/>
        </w:rPr>
        <w:t xml:space="preserve"> and following obvious lines of enquiry to secure the evidence concerning the incident, including, </w:t>
      </w:r>
      <w:r w:rsidRPr="007F4884">
        <w:rPr>
          <w:i/>
          <w:lang w:val="en-GB" w:eastAsia="en-GB"/>
        </w:rPr>
        <w:t>inter alia</w:t>
      </w:r>
      <w:r w:rsidRPr="007F4884">
        <w:rPr>
          <w:lang w:val="en-GB" w:eastAsia="en-GB"/>
        </w:rPr>
        <w:t xml:space="preserve"> eye-witness </w:t>
      </w:r>
      <w:r w:rsidRPr="007F4884">
        <w:rPr>
          <w:lang w:val="en-GB"/>
        </w:rPr>
        <w:t>testimony</w:t>
      </w:r>
      <w:r w:rsidRPr="007F4884">
        <w:rPr>
          <w:lang w:val="en-GB" w:eastAsia="en-GB"/>
        </w:rPr>
        <w:t xml:space="preserve">, forensic evidence etc. The investigation must also ensure a sufficient element of public scrutiny and be reasonably </w:t>
      </w:r>
      <w:r w:rsidRPr="007F4884">
        <w:rPr>
          <w:lang w:val="en-GB"/>
        </w:rPr>
        <w:t>accessible to the victim’s family. T</w:t>
      </w:r>
      <w:r w:rsidRPr="007F4884">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w:t>
      </w:r>
      <w:r w:rsidRPr="00D8407D">
        <w:rPr>
          <w:lang w:val="en-GB" w:eastAsia="en-GB"/>
        </w:rPr>
        <w:t xml:space="preserve">results but of means, in assessing the investigation’s effectiveness, the circumstances of the particular case and the practical realities of the investigative work must be taken into consideration </w:t>
      </w:r>
      <w:r w:rsidRPr="00D8407D">
        <w:rPr>
          <w:bCs/>
          <w:lang w:val="en-GB"/>
        </w:rPr>
        <w:t xml:space="preserve">(see §§ </w:t>
      </w:r>
      <w:r w:rsidR="005A482F">
        <w:fldChar w:fldCharType="begin"/>
      </w:r>
      <w:r w:rsidR="005A482F">
        <w:instrText xml:space="preserve"> REF _Ref346724174 \r \h  \* MERGEFORMAT </w:instrText>
      </w:r>
      <w:r w:rsidR="005A482F">
        <w:fldChar w:fldCharType="separate"/>
      </w:r>
      <w:r w:rsidR="00BD01FD" w:rsidRPr="00BD01FD">
        <w:rPr>
          <w:bCs/>
          <w:lang w:val="en-GB"/>
        </w:rPr>
        <w:t>79</w:t>
      </w:r>
      <w:r w:rsidR="005A482F">
        <w:fldChar w:fldCharType="end"/>
      </w:r>
      <w:r w:rsidRPr="00D8407D">
        <w:rPr>
          <w:bCs/>
          <w:lang w:val="en-GB"/>
        </w:rPr>
        <w:t xml:space="preserve"> </w:t>
      </w:r>
      <w:r w:rsidR="00200909" w:rsidRPr="00D8407D">
        <w:rPr>
          <w:bCs/>
          <w:lang w:val="en-GB"/>
        </w:rPr>
        <w:t xml:space="preserve">- </w:t>
      </w:r>
      <w:r w:rsidR="005A482F">
        <w:fldChar w:fldCharType="begin"/>
      </w:r>
      <w:r w:rsidR="005A482F">
        <w:instrText xml:space="preserve"> REF _Ref374549484 \r \h  \* MERGEFORMAT </w:instrText>
      </w:r>
      <w:r w:rsidR="005A482F">
        <w:fldChar w:fldCharType="separate"/>
      </w:r>
      <w:r w:rsidR="00BD01FD" w:rsidRPr="00BD01FD">
        <w:rPr>
          <w:bCs/>
          <w:lang w:val="en-GB"/>
        </w:rPr>
        <w:t>80</w:t>
      </w:r>
      <w:r w:rsidR="005A482F">
        <w:fldChar w:fldCharType="end"/>
      </w:r>
      <w:r w:rsidR="00200909" w:rsidRPr="00D8407D">
        <w:rPr>
          <w:bCs/>
          <w:lang w:val="en-GB"/>
        </w:rPr>
        <w:t xml:space="preserve"> </w:t>
      </w:r>
      <w:r w:rsidRPr="00D8407D">
        <w:rPr>
          <w:bCs/>
          <w:lang w:val="en-GB"/>
        </w:rPr>
        <w:t>above).</w:t>
      </w:r>
      <w:bookmarkEnd w:id="76"/>
    </w:p>
    <w:p w:rsidR="00013323" w:rsidRPr="00D8407D" w:rsidRDefault="00013323" w:rsidP="00013323">
      <w:pPr>
        <w:pStyle w:val="ListParagraph"/>
        <w:suppressAutoHyphens w:val="0"/>
        <w:ind w:left="360"/>
        <w:contextualSpacing/>
        <w:jc w:val="both"/>
        <w:rPr>
          <w:lang w:val="en-GB" w:eastAsia="en-US"/>
        </w:rPr>
      </w:pPr>
    </w:p>
    <w:p w:rsidR="00013323" w:rsidRPr="00D8407D" w:rsidRDefault="00013323" w:rsidP="00776232">
      <w:pPr>
        <w:numPr>
          <w:ilvl w:val="0"/>
          <w:numId w:val="2"/>
        </w:numPr>
        <w:jc w:val="both"/>
        <w:rPr>
          <w:lang w:val="en-GB"/>
        </w:rPr>
      </w:pPr>
      <w:r w:rsidRPr="00D8407D">
        <w:rPr>
          <w:bCs/>
          <w:lang w:val="en-GB"/>
        </w:rPr>
        <w:t>The</w:t>
      </w:r>
      <w:r w:rsidRPr="00D8407D">
        <w:rPr>
          <w:lang w:val="en-GB"/>
        </w:rPr>
        <w:t xml:space="preserve"> Panel notes that</w:t>
      </w:r>
      <w:r w:rsidR="00A21AD8">
        <w:rPr>
          <w:lang w:val="en-GB"/>
        </w:rPr>
        <w:t xml:space="preserve"> depending on when UNMIK became aware of </w:t>
      </w:r>
      <w:r w:rsidR="00A21AD8" w:rsidRPr="0093705A">
        <w:rPr>
          <w:lang w:val="en-GB"/>
        </w:rPr>
        <w:t xml:space="preserve">Mr </w:t>
      </w:r>
      <w:proofErr w:type="spellStart"/>
      <w:r w:rsidR="00A21AD8" w:rsidRPr="0093705A">
        <w:rPr>
          <w:lang w:val="en-GB"/>
        </w:rPr>
        <w:t>Branko</w:t>
      </w:r>
      <w:proofErr w:type="spellEnd"/>
      <w:r w:rsidR="00A21AD8" w:rsidRPr="0093705A">
        <w:rPr>
          <w:lang w:val="en-GB"/>
        </w:rPr>
        <w:t xml:space="preserve"> </w:t>
      </w:r>
      <w:proofErr w:type="spellStart"/>
      <w:r w:rsidR="00A21AD8" w:rsidRPr="0093705A">
        <w:rPr>
          <w:bCs/>
        </w:rPr>
        <w:t>Marković’s</w:t>
      </w:r>
      <w:proofErr w:type="spellEnd"/>
      <w:r w:rsidR="00A21AD8" w:rsidRPr="0093705A">
        <w:rPr>
          <w:bCs/>
        </w:rPr>
        <w:t xml:space="preserve"> disappearance,</w:t>
      </w:r>
      <w:r w:rsidR="00A21AD8" w:rsidRPr="0093705A">
        <w:rPr>
          <w:lang w:val="en-GB"/>
        </w:rPr>
        <w:t xml:space="preserve"> </w:t>
      </w:r>
      <w:r w:rsidRPr="0093705A">
        <w:rPr>
          <w:lang w:val="en-GB"/>
        </w:rPr>
        <w:t>there</w:t>
      </w:r>
      <w:r w:rsidR="00A21AD8" w:rsidRPr="0093705A">
        <w:rPr>
          <w:lang w:val="en-GB"/>
        </w:rPr>
        <w:t xml:space="preserve"> may have been</w:t>
      </w:r>
      <w:r w:rsidRPr="0093705A">
        <w:rPr>
          <w:lang w:val="en-GB"/>
        </w:rPr>
        <w:t xml:space="preserve"> shortcomings in the condu</w:t>
      </w:r>
      <w:r w:rsidR="00A21AD8" w:rsidRPr="0093705A">
        <w:rPr>
          <w:lang w:val="en-GB"/>
        </w:rPr>
        <w:t>ct of the investigation</w:t>
      </w:r>
      <w:r w:rsidR="00BF75D8" w:rsidRPr="0093705A">
        <w:rPr>
          <w:lang w:val="en-GB"/>
        </w:rPr>
        <w:t xml:space="preserve"> from its commencement.</w:t>
      </w:r>
      <w:r w:rsidRPr="00D8407D">
        <w:rPr>
          <w:lang w:val="en-GB"/>
        </w:rPr>
        <w:t xml:space="preserve"> However, in light of the consideration</w:t>
      </w:r>
      <w:r w:rsidR="00A21AD8">
        <w:rPr>
          <w:lang w:val="en-GB"/>
        </w:rPr>
        <w:t>s developed above concerning the Panel’s</w:t>
      </w:r>
      <w:r w:rsidRPr="00D8407D">
        <w:rPr>
          <w:lang w:val="en-GB"/>
        </w:rPr>
        <w:t xml:space="preserve"> limited temporal jurisdiction (see § </w:t>
      </w:r>
      <w:r w:rsidR="005A482F">
        <w:fldChar w:fldCharType="begin"/>
      </w:r>
      <w:r w:rsidR="005A482F">
        <w:instrText xml:space="preserve"> REF _Ref374114057 \r \h  \* MERGEFORMAT </w:instrText>
      </w:r>
      <w:r w:rsidR="005A482F">
        <w:fldChar w:fldCharType="separate"/>
      </w:r>
      <w:r w:rsidR="00BD01FD" w:rsidRPr="00BD01FD">
        <w:rPr>
          <w:lang w:val="en-GB"/>
        </w:rPr>
        <w:t>50</w:t>
      </w:r>
      <w:r w:rsidR="005A482F">
        <w:fldChar w:fldCharType="end"/>
      </w:r>
      <w:r w:rsidR="00A21AD8">
        <w:rPr>
          <w:lang w:val="en-GB"/>
        </w:rPr>
        <w:t xml:space="preserve"> above), it</w:t>
      </w:r>
      <w:r w:rsidRPr="00D8407D">
        <w:rPr>
          <w:lang w:val="en-GB"/>
        </w:rPr>
        <w:t xml:space="preserve"> Panel recalls that it is competent </w:t>
      </w:r>
      <w:r w:rsidRPr="00D8407D">
        <w:rPr>
          <w:i/>
          <w:lang w:val="en-GB"/>
        </w:rPr>
        <w:t>ratione temporis</w:t>
      </w:r>
      <w:r w:rsidRPr="00D8407D">
        <w:rPr>
          <w:lang w:val="en-GB"/>
        </w:rPr>
        <w:t xml:space="preserve"> to evaluate the compliance of the investigation with Article 2 of the ECHR only for the period after 23 April 2005, while taking into consideration the state of the case at that date (see </w:t>
      </w:r>
      <w:proofErr w:type="spellStart"/>
      <w:r w:rsidRPr="00D8407D">
        <w:rPr>
          <w:lang w:val="en-GB"/>
        </w:rPr>
        <w:t>ECtHR</w:t>
      </w:r>
      <w:proofErr w:type="spellEnd"/>
      <w:r w:rsidRPr="00D8407D">
        <w:rPr>
          <w:lang w:val="en-GB"/>
        </w:rPr>
        <w:t xml:space="preserve">, </w:t>
      </w:r>
      <w:r w:rsidRPr="00D8407D">
        <w:rPr>
          <w:i/>
        </w:rPr>
        <w:t>Palić v. Bosnia and Herzegovina,</w:t>
      </w:r>
      <w:r w:rsidRPr="00D8407D">
        <w:t xml:space="preserve"> cited in § </w:t>
      </w:r>
      <w:r w:rsidR="005A482F">
        <w:fldChar w:fldCharType="begin"/>
      </w:r>
      <w:r w:rsidR="005A482F">
        <w:instrText xml:space="preserve"> REF _Ref346724174 \r \h  \* MERGEFORMAT </w:instrText>
      </w:r>
      <w:r w:rsidR="005A482F">
        <w:fldChar w:fldCharType="separate"/>
      </w:r>
      <w:r w:rsidR="00BD01FD">
        <w:t>79</w:t>
      </w:r>
      <w:r w:rsidR="005A482F">
        <w:fldChar w:fldCharType="end"/>
      </w:r>
      <w:r w:rsidR="004B3E68" w:rsidRPr="00D8407D">
        <w:t xml:space="preserve"> </w:t>
      </w:r>
      <w:r w:rsidRPr="00D8407D">
        <w:t>above, at § 70</w:t>
      </w:r>
      <w:r w:rsidRPr="00D8407D">
        <w:rPr>
          <w:lang w:val="en-GB"/>
        </w:rPr>
        <w:t xml:space="preserve">). The period under review ends on 9 December 2008, with EULEX taking over responsibility in the area of administration of justice (see § </w:t>
      </w:r>
      <w:r w:rsidR="005A482F">
        <w:fldChar w:fldCharType="begin"/>
      </w:r>
      <w:r w:rsidR="005A482F">
        <w:instrText xml:space="preserve"> REF _Ref374114113 \r \h  \* MERGEFORMAT </w:instrText>
      </w:r>
      <w:r w:rsidR="005A482F">
        <w:fldChar w:fldCharType="separate"/>
      </w:r>
      <w:r w:rsidR="00BD01FD" w:rsidRPr="00BD01FD">
        <w:rPr>
          <w:lang w:val="en-GB"/>
        </w:rPr>
        <w:t>21</w:t>
      </w:r>
      <w:r w:rsidR="005A482F">
        <w:fldChar w:fldCharType="end"/>
      </w:r>
      <w:r w:rsidRPr="00D8407D">
        <w:rPr>
          <w:lang w:val="en-GB"/>
        </w:rPr>
        <w:t xml:space="preserve"> above).</w:t>
      </w:r>
    </w:p>
    <w:p w:rsidR="00013323" w:rsidRPr="00D8407D" w:rsidRDefault="00013323" w:rsidP="00013323">
      <w:pPr>
        <w:pStyle w:val="ListParagraph"/>
        <w:rPr>
          <w:lang w:val="en-GB"/>
        </w:rPr>
      </w:pPr>
    </w:p>
    <w:p w:rsidR="004B3E68" w:rsidRPr="00D8407D" w:rsidRDefault="00335C17" w:rsidP="00776232">
      <w:pPr>
        <w:numPr>
          <w:ilvl w:val="0"/>
          <w:numId w:val="2"/>
        </w:numPr>
        <w:jc w:val="both"/>
      </w:pPr>
      <w:bookmarkStart w:id="77" w:name="_Ref374611899"/>
      <w:r w:rsidRPr="00D8407D">
        <w:t>I</w:t>
      </w:r>
      <w:r w:rsidR="0029081C" w:rsidRPr="00D8407D">
        <w:t xml:space="preserve">n the Panel’s view, </w:t>
      </w:r>
      <w:r w:rsidR="004B3E68" w:rsidRPr="00D8407D">
        <w:t xml:space="preserve">it was UNMIK’s responsibility to ensure, </w:t>
      </w:r>
      <w:r w:rsidR="004B3E68" w:rsidRPr="00D8407D">
        <w:rPr>
          <w:i/>
        </w:rPr>
        <w:t>first</w:t>
      </w:r>
      <w:r w:rsidR="004B3E68" w:rsidRPr="00D8407D">
        <w:t xml:space="preserve">, that the investigation is conducted expeditiously and efficiently; </w:t>
      </w:r>
      <w:r w:rsidR="004B3E68" w:rsidRPr="00D8407D">
        <w:rPr>
          <w:i/>
        </w:rPr>
        <w:t>second</w:t>
      </w:r>
      <w:r w:rsidR="004B3E68" w:rsidRPr="00D8407D">
        <w:t xml:space="preserve">, that all relevant investigative material is properly handed over to the authority taking over responsibility for </w:t>
      </w:r>
      <w:r w:rsidR="00C0735E" w:rsidRPr="00D8407D">
        <w:t xml:space="preserve">the </w:t>
      </w:r>
      <w:r w:rsidR="004B3E68" w:rsidRPr="00D8407D">
        <w:t xml:space="preserve">investigation (EULEX); and </w:t>
      </w:r>
      <w:r w:rsidR="004B3E68" w:rsidRPr="00D8407D">
        <w:rPr>
          <w:i/>
        </w:rPr>
        <w:t>third</w:t>
      </w:r>
      <w:r w:rsidR="004B3E68" w:rsidRPr="00D8407D">
        <w:t>, that the investigative files could be traced and retrieved, should a need for that arise at any later stage.</w:t>
      </w:r>
      <w:bookmarkEnd w:id="77"/>
    </w:p>
    <w:p w:rsidR="00013323" w:rsidRPr="00D8407D" w:rsidRDefault="00013323" w:rsidP="00013323">
      <w:pPr>
        <w:pStyle w:val="ListParagraph"/>
        <w:rPr>
          <w:color w:val="000000" w:themeColor="text1"/>
        </w:rPr>
      </w:pPr>
    </w:p>
    <w:p w:rsidR="00013323" w:rsidRDefault="00D73DA6" w:rsidP="00776232">
      <w:pPr>
        <w:numPr>
          <w:ilvl w:val="0"/>
          <w:numId w:val="2"/>
        </w:numPr>
        <w:jc w:val="both"/>
      </w:pPr>
      <w:r w:rsidRPr="00D8407D">
        <w:t xml:space="preserve">Having noted </w:t>
      </w:r>
      <w:r w:rsidR="00013323" w:rsidRPr="00D8407D">
        <w:t xml:space="preserve">the SRSG’s assertion that the file submitted to the Panel may be incomplete, and </w:t>
      </w:r>
      <w:r w:rsidRPr="00D8407D">
        <w:t>the lack of</w:t>
      </w:r>
      <w:r w:rsidR="00013323" w:rsidRPr="00D8407D">
        <w:t xml:space="preserve"> further explanation in relation to this (see § </w:t>
      </w:r>
      <w:r w:rsidR="005A482F">
        <w:fldChar w:fldCharType="begin"/>
      </w:r>
      <w:r w:rsidR="005A482F">
        <w:instrText xml:space="preserve"> REF _Ref367285538 \r \h  \* MERGEFORMAT </w:instrText>
      </w:r>
      <w:r w:rsidR="005A482F">
        <w:fldChar w:fldCharType="separate"/>
      </w:r>
      <w:r w:rsidR="00BD01FD">
        <w:t>67</w:t>
      </w:r>
      <w:r w:rsidR="005A482F">
        <w:fldChar w:fldCharType="end"/>
      </w:r>
      <w:r w:rsidR="00013323" w:rsidRPr="00D8407D">
        <w:t xml:space="preserve"> </w:t>
      </w:r>
      <w:r w:rsidR="00A27BB9" w:rsidRPr="00D8407D">
        <w:t xml:space="preserve">and </w:t>
      </w:r>
      <w:r w:rsidR="005A482F">
        <w:fldChar w:fldCharType="begin"/>
      </w:r>
      <w:r w:rsidR="005A482F">
        <w:instrText xml:space="preserve"> REF _Ref373945461 \r \h  \* MERGEFORMAT </w:instrText>
      </w:r>
      <w:r w:rsidR="005A482F">
        <w:fldChar w:fldCharType="separate"/>
      </w:r>
      <w:r w:rsidR="00BD01FD">
        <w:t>73</w:t>
      </w:r>
      <w:r w:rsidR="005A482F">
        <w:fldChar w:fldCharType="end"/>
      </w:r>
      <w:r w:rsidR="00A27BB9" w:rsidRPr="00D8407D">
        <w:t xml:space="preserve"> </w:t>
      </w:r>
      <w:r w:rsidR="00013323" w:rsidRPr="00D8407D">
        <w:t>above)</w:t>
      </w:r>
      <w:r w:rsidRPr="00D8407D">
        <w:t>,</w:t>
      </w:r>
      <w:r w:rsidR="00013323" w:rsidRPr="00D8407D">
        <w:t xml:space="preserve"> </w:t>
      </w:r>
      <w:r w:rsidRPr="00D8407D">
        <w:t>t</w:t>
      </w:r>
      <w:r w:rsidR="00013323" w:rsidRPr="00D8407D">
        <w:t xml:space="preserve">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00013323" w:rsidRPr="00D8407D">
        <w:rPr>
          <w:lang w:val="en-GB"/>
        </w:rPr>
        <w:t>EULEX</w:t>
      </w:r>
      <w:r w:rsidR="00013323" w:rsidRPr="00D8407D">
        <w:t>; or UNMIK failed to retrieve the complete file from the</w:t>
      </w:r>
      <w:r w:rsidR="00013323" w:rsidRPr="007F4884">
        <w:t xml:space="preserve"> current custodian. The Panel has already noted above that it has no reason to doubt UNMIK’s good </w:t>
      </w:r>
      <w:r w:rsidR="00013323" w:rsidRPr="00D8407D">
        <w:t xml:space="preserve">faith in seeking to provide the complete investigative file for its review (see § </w:t>
      </w:r>
      <w:r w:rsidR="005A482F">
        <w:fldChar w:fldCharType="begin"/>
      </w:r>
      <w:r w:rsidR="005A482F">
        <w:instrText xml:space="preserve"> REF _Ref373945461 \r \h  \* MERGEFORMAT </w:instrText>
      </w:r>
      <w:r w:rsidR="005A482F">
        <w:fldChar w:fldCharType="separate"/>
      </w:r>
      <w:r w:rsidR="00BD01FD">
        <w:t>73</w:t>
      </w:r>
      <w:r w:rsidR="005A482F">
        <w:fldChar w:fldCharType="end"/>
      </w:r>
      <w:r w:rsidR="00013323" w:rsidRPr="00D8407D">
        <w:t xml:space="preserve"> above). However, the Panel considers that whichever of these potential explanations is applicable, it </w:t>
      </w:r>
      <w:r w:rsidR="00013323" w:rsidRPr="00D8407D">
        <w:rPr>
          <w:bCs/>
          <w:lang w:val="en-GB"/>
        </w:rPr>
        <w:t>would</w:t>
      </w:r>
      <w:r w:rsidR="00013323" w:rsidRPr="00D8407D">
        <w:t xml:space="preserve"> indicate a failure directly attributable to UNMIK, either when it was exercising its executive functions, or in its current capacity.</w:t>
      </w:r>
    </w:p>
    <w:p w:rsidR="00D41F3E" w:rsidRDefault="00D41F3E" w:rsidP="00D41F3E">
      <w:pPr>
        <w:pStyle w:val="ListParagraph"/>
      </w:pPr>
    </w:p>
    <w:p w:rsidR="00D41F3E" w:rsidRPr="0029081C" w:rsidRDefault="00D41F3E" w:rsidP="00DA7627">
      <w:pPr>
        <w:pStyle w:val="ListParagraph"/>
        <w:numPr>
          <w:ilvl w:val="0"/>
          <w:numId w:val="2"/>
        </w:numPr>
        <w:tabs>
          <w:tab w:val="clear" w:pos="360"/>
        </w:tabs>
        <w:autoSpaceDE w:val="0"/>
        <w:ind w:left="450" w:hanging="450"/>
        <w:jc w:val="both"/>
      </w:pPr>
      <w:r w:rsidRPr="00D8407D">
        <w:t>The Panel notes the especially important fact related to this particular case, which is the response from</w:t>
      </w:r>
      <w:r w:rsidRPr="0029081C">
        <w:t xml:space="preserve"> EULEX to the Panel’s request for information (see §§ </w:t>
      </w:r>
      <w:r w:rsidR="00124ED1">
        <w:fldChar w:fldCharType="begin"/>
      </w:r>
      <w:r>
        <w:instrText xml:space="preserve"> REF _Ref382411123 \r \h </w:instrText>
      </w:r>
      <w:r w:rsidR="00124ED1">
        <w:fldChar w:fldCharType="separate"/>
      </w:r>
      <w:r w:rsidR="00BD01FD">
        <w:t>40</w:t>
      </w:r>
      <w:r w:rsidR="00124ED1">
        <w:fldChar w:fldCharType="end"/>
      </w:r>
      <w:r w:rsidRPr="0029081C">
        <w:t xml:space="preserve"> - </w:t>
      </w:r>
      <w:r w:rsidR="00124ED1">
        <w:fldChar w:fldCharType="begin"/>
      </w:r>
      <w:r>
        <w:instrText xml:space="preserve"> REF _Ref372532225 \r \h </w:instrText>
      </w:r>
      <w:r w:rsidR="00124ED1">
        <w:fldChar w:fldCharType="separate"/>
      </w:r>
      <w:r w:rsidR="00BD01FD">
        <w:t>42</w:t>
      </w:r>
      <w:r w:rsidR="00124ED1">
        <w:fldChar w:fldCharType="end"/>
      </w:r>
      <w:r w:rsidRPr="0029081C">
        <w:t xml:space="preserve"> above). In that response, EULEX </w:t>
      </w:r>
      <w:r w:rsidRPr="0029081C">
        <w:rPr>
          <w:bCs/>
          <w:lang w:val="en-GB"/>
        </w:rPr>
        <w:t>informed</w:t>
      </w:r>
      <w:r w:rsidRPr="0029081C">
        <w:t xml:space="preserve"> the Panel that in July 2009 a number of cases not officially handed over from UNMIK to EULEX for various reasons were “found” in the former UNMIK DOJ building. In the Panel’s view, it is particularly indicative of a possible general </w:t>
      </w:r>
      <w:r w:rsidRPr="0029081C">
        <w:lastRenderedPageBreak/>
        <w:t>failure to comply with the obligation to ensure the proper handover of the investigative material.</w:t>
      </w:r>
    </w:p>
    <w:p w:rsidR="006261B6" w:rsidRPr="007F4884" w:rsidRDefault="006261B6" w:rsidP="00CE68C0">
      <w:pPr>
        <w:jc w:val="both"/>
      </w:pPr>
    </w:p>
    <w:p w:rsidR="009E4879" w:rsidRPr="0093705A" w:rsidRDefault="00A27BB9" w:rsidP="00DA7627">
      <w:pPr>
        <w:pStyle w:val="ListParagraph"/>
        <w:numPr>
          <w:ilvl w:val="0"/>
          <w:numId w:val="2"/>
        </w:numPr>
        <w:tabs>
          <w:tab w:val="clear" w:pos="360"/>
        </w:tabs>
        <w:autoSpaceDE w:val="0"/>
        <w:ind w:left="450" w:hanging="450"/>
        <w:jc w:val="both"/>
        <w:rPr>
          <w:lang w:val="en-GB"/>
        </w:rPr>
      </w:pPr>
      <w:r w:rsidRPr="00DA7627">
        <w:t>With</w:t>
      </w:r>
      <w:r w:rsidRPr="0093705A">
        <w:rPr>
          <w:bCs/>
          <w:lang w:val="en-GB"/>
        </w:rPr>
        <w:t xml:space="preserve"> </w:t>
      </w:r>
      <w:r w:rsidRPr="0093705A">
        <w:rPr>
          <w:lang w:val="en-GB"/>
        </w:rPr>
        <w:t>regard</w:t>
      </w:r>
      <w:r w:rsidRPr="0093705A">
        <w:rPr>
          <w:bCs/>
          <w:lang w:val="en-GB"/>
        </w:rPr>
        <w:t xml:space="preserve"> to the first part of the </w:t>
      </w:r>
      <w:r w:rsidRPr="0093705A">
        <w:rPr>
          <w:lang w:val="en-GB"/>
        </w:rPr>
        <w:t>procedural</w:t>
      </w:r>
      <w:r w:rsidRPr="0093705A">
        <w:rPr>
          <w:bCs/>
          <w:lang w:val="en-GB"/>
        </w:rPr>
        <w:t xml:space="preserve"> obligation, that is establishing the fate of </w:t>
      </w:r>
      <w:r w:rsidR="000540B3" w:rsidRPr="0093705A">
        <w:rPr>
          <w:lang w:val="en-GB"/>
        </w:rPr>
        <w:t xml:space="preserve">Mr </w:t>
      </w:r>
      <w:proofErr w:type="spellStart"/>
      <w:r w:rsidR="000540B3" w:rsidRPr="0093705A">
        <w:rPr>
          <w:lang w:val="en-GB"/>
        </w:rPr>
        <w:t>Branko</w:t>
      </w:r>
      <w:proofErr w:type="spellEnd"/>
      <w:r w:rsidR="000540B3" w:rsidRPr="0093705A">
        <w:rPr>
          <w:lang w:val="en-GB"/>
        </w:rPr>
        <w:t xml:space="preserve"> </w:t>
      </w:r>
      <w:proofErr w:type="spellStart"/>
      <w:r w:rsidR="000540B3" w:rsidRPr="0093705A">
        <w:rPr>
          <w:bCs/>
        </w:rPr>
        <w:t>Marković</w:t>
      </w:r>
      <w:proofErr w:type="spellEnd"/>
      <w:r w:rsidRPr="0093705A">
        <w:rPr>
          <w:bCs/>
          <w:lang w:val="en-GB"/>
        </w:rPr>
        <w:t xml:space="preserve">, the </w:t>
      </w:r>
      <w:r w:rsidRPr="0093705A">
        <w:t>Panel</w:t>
      </w:r>
      <w:r w:rsidR="00973844" w:rsidRPr="0093705A">
        <w:rPr>
          <w:bCs/>
          <w:lang w:val="en-GB"/>
        </w:rPr>
        <w:t xml:space="preserve"> notes that his</w:t>
      </w:r>
      <w:r w:rsidRPr="0093705A">
        <w:rPr>
          <w:bCs/>
          <w:lang w:val="en-GB"/>
        </w:rPr>
        <w:t xml:space="preserve"> </w:t>
      </w:r>
      <w:r w:rsidRPr="0093705A">
        <w:t>whereabouts</w:t>
      </w:r>
      <w:r w:rsidRPr="0093705A">
        <w:rPr>
          <w:bCs/>
          <w:lang w:val="en-GB"/>
        </w:rPr>
        <w:t xml:space="preserve"> remain unknown.</w:t>
      </w:r>
      <w:r w:rsidR="00DB6EB5" w:rsidRPr="0093705A">
        <w:rPr>
          <w:bCs/>
          <w:lang w:val="en-GB"/>
        </w:rPr>
        <w:t xml:space="preserve"> </w:t>
      </w:r>
      <w:r w:rsidR="00DB6EB5" w:rsidRPr="0093705A">
        <w:rPr>
          <w:lang w:val="en-GB"/>
        </w:rPr>
        <w:t xml:space="preserve">The Panel </w:t>
      </w:r>
      <w:r w:rsidR="00567C6F" w:rsidRPr="0093705A">
        <w:rPr>
          <w:lang w:val="en-GB"/>
        </w:rPr>
        <w:t xml:space="preserve">also </w:t>
      </w:r>
      <w:r w:rsidR="00DB6EB5" w:rsidRPr="0093705A">
        <w:rPr>
          <w:lang w:val="en-GB"/>
        </w:rPr>
        <w:t>notes that ante-mortem information concerning the complainant’s missing son had been gathered by the ICRC, between 1 July and 20 September 2001 and that t</w:t>
      </w:r>
      <w:r w:rsidR="00DB6EB5" w:rsidRPr="0093705A">
        <w:rPr>
          <w:bCs/>
          <w:lang w:val="en-GB"/>
        </w:rPr>
        <w:t>he ICMP database confirms that the DNA samples had been collected</w:t>
      </w:r>
      <w:r w:rsidR="00DB6EB5" w:rsidRPr="0093705A">
        <w:t xml:space="preserve">, but it is not clear when, from or by whom (see § </w:t>
      </w:r>
      <w:r w:rsidR="005A482F">
        <w:fldChar w:fldCharType="begin"/>
      </w:r>
      <w:r w:rsidR="005A482F">
        <w:instrText xml:space="preserve"> REF _Ref384718992 \r \h  \* MERGEFORMAT </w:instrText>
      </w:r>
      <w:r w:rsidR="005A482F">
        <w:fldChar w:fldCharType="separate"/>
      </w:r>
      <w:r w:rsidR="00BD01FD">
        <w:t>25</w:t>
      </w:r>
      <w:r w:rsidR="005A482F">
        <w:fldChar w:fldCharType="end"/>
      </w:r>
      <w:r w:rsidR="00DB6EB5" w:rsidRPr="0093705A">
        <w:t xml:space="preserve"> above).</w:t>
      </w:r>
      <w:r w:rsidRPr="0093705A">
        <w:rPr>
          <w:bCs/>
          <w:lang w:val="en-GB"/>
        </w:rPr>
        <w:t xml:space="preserve"> </w:t>
      </w:r>
      <w:r w:rsidR="000540B3" w:rsidRPr="0093705A">
        <w:t>The Panel</w:t>
      </w:r>
      <w:r w:rsidR="00275CB7" w:rsidRPr="0093705A">
        <w:t xml:space="preserve"> also</w:t>
      </w:r>
      <w:r w:rsidR="000540B3" w:rsidRPr="0093705A">
        <w:t xml:space="preserve"> notes that the investigation into his disappearance </w:t>
      </w:r>
      <w:r w:rsidR="00810F98" w:rsidRPr="0093705A">
        <w:t>appears to have been</w:t>
      </w:r>
      <w:r w:rsidR="000540B3" w:rsidRPr="0093705A">
        <w:t xml:space="preserve"> </w:t>
      </w:r>
      <w:r w:rsidR="00810F98" w:rsidRPr="0093705A">
        <w:t>initiated</w:t>
      </w:r>
      <w:r w:rsidR="000540B3" w:rsidRPr="0093705A">
        <w:t xml:space="preserve"> within a reasonable time</w:t>
      </w:r>
      <w:r w:rsidR="00DB6EB5" w:rsidRPr="0093705A">
        <w:t xml:space="preserve">. </w:t>
      </w:r>
      <w:r w:rsidR="0012200E" w:rsidRPr="0093705A">
        <w:t>On</w:t>
      </w:r>
      <w:r w:rsidR="0073262D" w:rsidRPr="0093705A">
        <w:t xml:space="preserve"> 5 May 2000 the investigation began when a possible gravesite was located in in a field in </w:t>
      </w:r>
      <w:r w:rsidR="00FF0763" w:rsidRPr="0093705A">
        <w:t>“</w:t>
      </w:r>
      <w:proofErr w:type="spellStart"/>
      <w:r w:rsidR="0073262D" w:rsidRPr="0093705A">
        <w:t>Vranjevac</w:t>
      </w:r>
      <w:proofErr w:type="spellEnd"/>
      <w:r w:rsidR="002D7CC4" w:rsidRPr="0093705A">
        <w:t xml:space="preserve"> neighborhood</w:t>
      </w:r>
      <w:r w:rsidR="00FF0763" w:rsidRPr="0093705A">
        <w:t>”</w:t>
      </w:r>
      <w:r w:rsidR="0073262D" w:rsidRPr="0093705A">
        <w:t xml:space="preserve">, Prishtinë/Priština Municipality. On 6 May 2000, an </w:t>
      </w:r>
      <w:r w:rsidR="0073262D" w:rsidRPr="0093705A">
        <w:rPr>
          <w:lang w:val="en-GB"/>
        </w:rPr>
        <w:t xml:space="preserve">exhumation was performed and the remains of three bodies were found and taken to the morgue in Pristina. Further investigation revealed that mortal remains could have included the remains of Mr </w:t>
      </w:r>
      <w:proofErr w:type="spellStart"/>
      <w:r w:rsidR="0073262D" w:rsidRPr="0093705A">
        <w:rPr>
          <w:lang w:val="en-GB"/>
        </w:rPr>
        <w:t>Branko</w:t>
      </w:r>
      <w:proofErr w:type="spellEnd"/>
      <w:r w:rsidR="0073262D" w:rsidRPr="0093705A">
        <w:rPr>
          <w:lang w:val="en-GB"/>
        </w:rPr>
        <w:t xml:space="preserve"> </w:t>
      </w:r>
      <w:proofErr w:type="spellStart"/>
      <w:r w:rsidR="0073262D" w:rsidRPr="0093705A">
        <w:rPr>
          <w:bCs/>
        </w:rPr>
        <w:t>Marković</w:t>
      </w:r>
      <w:proofErr w:type="spellEnd"/>
      <w:r w:rsidR="0073262D" w:rsidRPr="0093705A">
        <w:rPr>
          <w:bCs/>
        </w:rPr>
        <w:t xml:space="preserve"> and/or</w:t>
      </w:r>
      <w:r w:rsidR="0073262D" w:rsidRPr="0093705A">
        <w:rPr>
          <w:lang w:val="en-GB"/>
        </w:rPr>
        <w:t xml:space="preserve"> at least 5 other Serbian males </w:t>
      </w:r>
      <w:r w:rsidR="0073262D" w:rsidRPr="0093705A">
        <w:rPr>
          <w:bCs/>
        </w:rPr>
        <w:t>who were reported missing during 12 June and 13 June 1999</w:t>
      </w:r>
      <w:r w:rsidR="0073262D" w:rsidRPr="0093705A">
        <w:rPr>
          <w:lang w:val="en-GB"/>
        </w:rPr>
        <w:t xml:space="preserve">. After conducting autopsies, the authorities concluded that the mortal remains </w:t>
      </w:r>
      <w:r w:rsidR="00C95AF1" w:rsidRPr="0093705A">
        <w:rPr>
          <w:lang w:val="en-GB"/>
        </w:rPr>
        <w:t xml:space="preserve">were those </w:t>
      </w:r>
      <w:proofErr w:type="gramStart"/>
      <w:r w:rsidR="00C95AF1" w:rsidRPr="0093705A">
        <w:rPr>
          <w:lang w:val="en-GB"/>
        </w:rPr>
        <w:t xml:space="preserve">of </w:t>
      </w:r>
      <w:r w:rsidR="0073262D" w:rsidRPr="0093705A">
        <w:rPr>
          <w:lang w:val="en-GB"/>
        </w:rPr>
        <w:t xml:space="preserve"> the</w:t>
      </w:r>
      <w:proofErr w:type="gramEnd"/>
      <w:r w:rsidR="0073262D" w:rsidRPr="0093705A">
        <w:rPr>
          <w:lang w:val="en-GB"/>
        </w:rPr>
        <w:t xml:space="preserve"> other Serbian men </w:t>
      </w:r>
      <w:r w:rsidR="00C95AF1" w:rsidRPr="0093705A">
        <w:rPr>
          <w:lang w:val="en-GB"/>
        </w:rPr>
        <w:t xml:space="preserve">who </w:t>
      </w:r>
      <w:r w:rsidR="0073262D" w:rsidRPr="0093705A">
        <w:rPr>
          <w:lang w:val="en-GB"/>
        </w:rPr>
        <w:t xml:space="preserve">disappeared with </w:t>
      </w:r>
      <w:r w:rsidR="0073262D" w:rsidRPr="0093705A">
        <w:t xml:space="preserve">Mr </w:t>
      </w:r>
      <w:proofErr w:type="spellStart"/>
      <w:r w:rsidR="0073262D" w:rsidRPr="0093705A">
        <w:t>Branko</w:t>
      </w:r>
      <w:proofErr w:type="spellEnd"/>
      <w:r w:rsidR="0073262D" w:rsidRPr="0093705A">
        <w:t xml:space="preserve"> </w:t>
      </w:r>
      <w:proofErr w:type="spellStart"/>
      <w:r w:rsidR="0073262D" w:rsidRPr="0093705A">
        <w:rPr>
          <w:bCs/>
        </w:rPr>
        <w:t>Marković</w:t>
      </w:r>
      <w:proofErr w:type="spellEnd"/>
      <w:r w:rsidR="0073262D" w:rsidRPr="0093705A">
        <w:rPr>
          <w:bCs/>
        </w:rPr>
        <w:t xml:space="preserve">, but </w:t>
      </w:r>
      <w:r w:rsidR="00C95AF1" w:rsidRPr="0093705A">
        <w:rPr>
          <w:bCs/>
        </w:rPr>
        <w:t xml:space="preserve">not his </w:t>
      </w:r>
      <w:r w:rsidR="0073262D" w:rsidRPr="0093705A">
        <w:rPr>
          <w:bCs/>
        </w:rPr>
        <w:t xml:space="preserve"> (see § </w:t>
      </w:r>
      <w:r w:rsidR="005A482F">
        <w:fldChar w:fldCharType="begin"/>
      </w:r>
      <w:r w:rsidR="005A482F">
        <w:instrText xml:space="preserve"> REF _Ref384390931 \r \h  \* MERGEFORMAT </w:instrText>
      </w:r>
      <w:r w:rsidR="005A482F">
        <w:fldChar w:fldCharType="separate"/>
      </w:r>
      <w:r w:rsidR="00BD01FD" w:rsidRPr="00BD01FD">
        <w:rPr>
          <w:bCs/>
        </w:rPr>
        <w:t>30</w:t>
      </w:r>
      <w:r w:rsidR="005A482F">
        <w:fldChar w:fldCharType="end"/>
      </w:r>
      <w:r w:rsidR="00275CB7" w:rsidRPr="0093705A">
        <w:rPr>
          <w:bCs/>
        </w:rPr>
        <w:t xml:space="preserve"> above)</w:t>
      </w:r>
      <w:r w:rsidR="0073262D" w:rsidRPr="0093705A">
        <w:rPr>
          <w:bCs/>
        </w:rPr>
        <w:t>.</w:t>
      </w:r>
      <w:r w:rsidR="0073262D" w:rsidRPr="0093705A">
        <w:rPr>
          <w:lang w:val="en-GB"/>
        </w:rPr>
        <w:t xml:space="preserve">  </w:t>
      </w:r>
      <w:r w:rsidR="009E4879" w:rsidRPr="0093705A">
        <w:rPr>
          <w:lang w:val="en-GB"/>
        </w:rPr>
        <w:t>Concurrently with the WCIU</w:t>
      </w:r>
      <w:r w:rsidR="00C94107" w:rsidRPr="0093705A">
        <w:rPr>
          <w:lang w:val="en-GB"/>
        </w:rPr>
        <w:t xml:space="preserve"> investigation, </w:t>
      </w:r>
      <w:r w:rsidR="004F6A0D" w:rsidRPr="0093705A">
        <w:t>on</w:t>
      </w:r>
      <w:r w:rsidR="00C94107" w:rsidRPr="0093705A">
        <w:t xml:space="preserve"> </w:t>
      </w:r>
      <w:r w:rsidR="00AF0BFA" w:rsidRPr="0093705A">
        <w:t>18</w:t>
      </w:r>
      <w:r w:rsidR="00AF0BFA">
        <w:t xml:space="preserve"> </w:t>
      </w:r>
      <w:proofErr w:type="gramStart"/>
      <w:r w:rsidR="00C94107" w:rsidRPr="0093705A">
        <w:t>September</w:t>
      </w:r>
      <w:r w:rsidR="004F6A0D" w:rsidRPr="0093705A">
        <w:t xml:space="preserve"> </w:t>
      </w:r>
      <w:r w:rsidR="00C94107" w:rsidRPr="0093705A">
        <w:t xml:space="preserve"> 2000</w:t>
      </w:r>
      <w:proofErr w:type="gramEnd"/>
      <w:r w:rsidR="00C94107" w:rsidRPr="0093705A">
        <w:t xml:space="preserve">, </w:t>
      </w:r>
      <w:r w:rsidR="00BF75D8" w:rsidRPr="0093705A">
        <w:t xml:space="preserve">the </w:t>
      </w:r>
      <w:r w:rsidR="009E4879" w:rsidRPr="0093705A">
        <w:t xml:space="preserve">MPU </w:t>
      </w:r>
      <w:r w:rsidR="004F6A0D" w:rsidRPr="0093705A">
        <w:t>opened</w:t>
      </w:r>
      <w:r w:rsidR="009E4879" w:rsidRPr="0093705A">
        <w:t xml:space="preserve"> a missing persons file</w:t>
      </w:r>
      <w:r w:rsidR="004F6A0D" w:rsidRPr="0093705A">
        <w:t xml:space="preserve"> for Mr </w:t>
      </w:r>
      <w:proofErr w:type="spellStart"/>
      <w:r w:rsidR="004F6A0D" w:rsidRPr="0093705A">
        <w:t>Branko</w:t>
      </w:r>
      <w:proofErr w:type="spellEnd"/>
      <w:r w:rsidR="004F6A0D" w:rsidRPr="0093705A">
        <w:t xml:space="preserve"> </w:t>
      </w:r>
      <w:proofErr w:type="spellStart"/>
      <w:r w:rsidR="004F6A0D" w:rsidRPr="0093705A">
        <w:rPr>
          <w:bCs/>
        </w:rPr>
        <w:t>Marković</w:t>
      </w:r>
      <w:proofErr w:type="spellEnd"/>
      <w:r w:rsidR="004F6A0D" w:rsidRPr="0093705A">
        <w:t xml:space="preserve"> </w:t>
      </w:r>
      <w:r w:rsidR="00C94107" w:rsidRPr="0093705A">
        <w:t>and ante-mortem information was taken from</w:t>
      </w:r>
      <w:r w:rsidR="004F6A0D" w:rsidRPr="0093705A">
        <w:t xml:space="preserve"> his sister</w:t>
      </w:r>
      <w:r w:rsidR="00C94107" w:rsidRPr="0093705A">
        <w:t xml:space="preserve"> </w:t>
      </w:r>
      <w:r w:rsidR="002D7CC4" w:rsidRPr="0093705A">
        <w:rPr>
          <w:lang w:val="en-GB"/>
        </w:rPr>
        <w:t>Ms S.M.</w:t>
      </w:r>
      <w:r w:rsidR="004F6A0D" w:rsidRPr="0093705A">
        <w:rPr>
          <w:bCs/>
        </w:rPr>
        <w:t xml:space="preserve"> </w:t>
      </w:r>
      <w:r w:rsidR="00C94107" w:rsidRPr="0093705A">
        <w:t>for identification purposes</w:t>
      </w:r>
      <w:r w:rsidR="009E4879" w:rsidRPr="0093705A">
        <w:t>. Additionally,</w:t>
      </w:r>
      <w:r w:rsidR="009E4879" w:rsidRPr="0093705A">
        <w:rPr>
          <w:bCs/>
        </w:rPr>
        <w:t xml:space="preserve"> </w:t>
      </w:r>
      <w:r w:rsidR="009E4879" w:rsidRPr="0093705A">
        <w:rPr>
          <w:lang w:val="en-GB"/>
        </w:rPr>
        <w:t xml:space="preserve">Ms </w:t>
      </w:r>
      <w:r w:rsidR="002D7CC4" w:rsidRPr="0093705A">
        <w:rPr>
          <w:lang w:val="en-GB"/>
        </w:rPr>
        <w:t xml:space="preserve">S.M. </w:t>
      </w:r>
      <w:r w:rsidR="009E4879" w:rsidRPr="0093705A">
        <w:rPr>
          <w:bCs/>
        </w:rPr>
        <w:t xml:space="preserve">gave </w:t>
      </w:r>
      <w:r w:rsidR="00C95AF1" w:rsidRPr="0093705A">
        <w:rPr>
          <w:bCs/>
        </w:rPr>
        <w:t xml:space="preserve">the </w:t>
      </w:r>
      <w:r w:rsidR="009E4879" w:rsidRPr="0093705A">
        <w:rPr>
          <w:bCs/>
        </w:rPr>
        <w:t xml:space="preserve">MPU information regarding what she had heard had happened to her missing brother, which included naming a witness, R.J.  </w:t>
      </w:r>
      <w:proofErr w:type="gramStart"/>
      <w:r w:rsidR="00C95AF1" w:rsidRPr="0093705A">
        <w:rPr>
          <w:bCs/>
        </w:rPr>
        <w:t>who</w:t>
      </w:r>
      <w:proofErr w:type="gramEnd"/>
      <w:r w:rsidR="00C95AF1" w:rsidRPr="0093705A">
        <w:rPr>
          <w:bCs/>
        </w:rPr>
        <w:t xml:space="preserve"> </w:t>
      </w:r>
      <w:r w:rsidR="0093705A">
        <w:rPr>
          <w:bCs/>
        </w:rPr>
        <w:t>had</w:t>
      </w:r>
      <w:r w:rsidR="009E4879" w:rsidRPr="0093705A">
        <w:rPr>
          <w:bCs/>
        </w:rPr>
        <w:t xml:space="preserve"> supposedly</w:t>
      </w:r>
      <w:r w:rsidR="0093705A">
        <w:rPr>
          <w:bCs/>
        </w:rPr>
        <w:t xml:space="preserve"> witnessed it all from her house.</w:t>
      </w:r>
      <w:r w:rsidR="009E4879" w:rsidRPr="0093705A">
        <w:rPr>
          <w:bCs/>
        </w:rPr>
        <w:t xml:space="preserve"> </w:t>
      </w:r>
    </w:p>
    <w:p w:rsidR="00DB6EB5" w:rsidRPr="00567C6F" w:rsidRDefault="00DB6EB5" w:rsidP="00DB6EB5">
      <w:pPr>
        <w:pStyle w:val="ListParagraph"/>
        <w:suppressAutoHyphens w:val="0"/>
        <w:ind w:left="360"/>
        <w:contextualSpacing/>
        <w:jc w:val="both"/>
        <w:rPr>
          <w:highlight w:val="yellow"/>
          <w:lang w:val="en-GB"/>
        </w:rPr>
      </w:pPr>
    </w:p>
    <w:p w:rsidR="00DB6EB5" w:rsidRPr="0093705A" w:rsidRDefault="00DB6EB5" w:rsidP="00DA7627">
      <w:pPr>
        <w:pStyle w:val="ListParagraph"/>
        <w:numPr>
          <w:ilvl w:val="0"/>
          <w:numId w:val="2"/>
        </w:numPr>
        <w:tabs>
          <w:tab w:val="clear" w:pos="360"/>
        </w:tabs>
        <w:autoSpaceDE w:val="0"/>
        <w:ind w:left="450" w:hanging="450"/>
        <w:jc w:val="both"/>
        <w:rPr>
          <w:lang w:val="en-GB"/>
        </w:rPr>
      </w:pPr>
      <w:r w:rsidRPr="0093705A">
        <w:t xml:space="preserve">The Panel notes that the collection of the DNA samples is of itself an essential action that secures the necessary material for any future comparative examination and possible identification of </w:t>
      </w:r>
      <w:r w:rsidRPr="0093705A">
        <w:rPr>
          <w:lang w:val="en-GB"/>
        </w:rPr>
        <w:t>located</w:t>
      </w:r>
      <w:r w:rsidRPr="0093705A">
        <w:t xml:space="preserve"> mortal remains. However, as in this case no such </w:t>
      </w:r>
      <w:r w:rsidRPr="0093705A">
        <w:rPr>
          <w:lang w:val="en-GB"/>
        </w:rPr>
        <w:t>identification</w:t>
      </w:r>
      <w:r w:rsidRPr="0093705A">
        <w:t xml:space="preserve"> has yet occurred, t</w:t>
      </w:r>
      <w:r w:rsidRPr="0093705A">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A14CB4" w:rsidRPr="0093705A" w:rsidRDefault="00A14CB4" w:rsidP="00B818F4">
      <w:pPr>
        <w:pStyle w:val="Default"/>
        <w:tabs>
          <w:tab w:val="left" w:pos="450"/>
          <w:tab w:val="left" w:pos="540"/>
          <w:tab w:val="left" w:pos="720"/>
        </w:tabs>
        <w:jc w:val="both"/>
      </w:pPr>
    </w:p>
    <w:p w:rsidR="00275CB7" w:rsidRPr="0093705A" w:rsidRDefault="009E4879" w:rsidP="00DA7627">
      <w:pPr>
        <w:pStyle w:val="ListParagraph"/>
        <w:numPr>
          <w:ilvl w:val="0"/>
          <w:numId w:val="2"/>
        </w:numPr>
        <w:tabs>
          <w:tab w:val="clear" w:pos="360"/>
        </w:tabs>
        <w:autoSpaceDE w:val="0"/>
        <w:ind w:left="450" w:hanging="450"/>
        <w:jc w:val="both"/>
        <w:rPr>
          <w:lang w:val="en-GB"/>
        </w:rPr>
      </w:pPr>
      <w:r w:rsidRPr="0093705A">
        <w:rPr>
          <w:lang w:val="en-GB"/>
        </w:rPr>
        <w:t xml:space="preserve">It appears that the information gathered by </w:t>
      </w:r>
      <w:r w:rsidR="00C95AF1" w:rsidRPr="0093705A">
        <w:rPr>
          <w:lang w:val="en-GB"/>
        </w:rPr>
        <w:t xml:space="preserve">the </w:t>
      </w:r>
      <w:r w:rsidRPr="0093705A">
        <w:rPr>
          <w:lang w:val="en-GB"/>
        </w:rPr>
        <w:t xml:space="preserve">MPU on 18 September 2000 regarding Ms </w:t>
      </w:r>
      <w:r w:rsidR="002D7CC4" w:rsidRPr="0093705A">
        <w:rPr>
          <w:lang w:val="en-GB"/>
        </w:rPr>
        <w:t>S.M.</w:t>
      </w:r>
      <w:r w:rsidRPr="0093705A">
        <w:rPr>
          <w:lang w:val="en-GB"/>
        </w:rPr>
        <w:t xml:space="preserve"> </w:t>
      </w:r>
      <w:r w:rsidR="0093705A" w:rsidRPr="0093705A">
        <w:rPr>
          <w:lang w:val="en-GB"/>
        </w:rPr>
        <w:t xml:space="preserve">was not received by </w:t>
      </w:r>
      <w:r w:rsidRPr="0093705A">
        <w:rPr>
          <w:lang w:val="en-GB"/>
        </w:rPr>
        <w:t xml:space="preserve">the WCIU, as </w:t>
      </w:r>
      <w:r w:rsidR="00275CB7" w:rsidRPr="0093705A">
        <w:rPr>
          <w:lang w:val="en-GB"/>
        </w:rPr>
        <w:t>the</w:t>
      </w:r>
      <w:r w:rsidR="00A14CB4" w:rsidRPr="0093705A">
        <w:rPr>
          <w:lang w:val="en-GB"/>
        </w:rPr>
        <w:t xml:space="preserve"> WCIU</w:t>
      </w:r>
      <w:r w:rsidR="00275CB7" w:rsidRPr="0093705A">
        <w:rPr>
          <w:lang w:val="en-GB"/>
        </w:rPr>
        <w:t xml:space="preserve"> closed</w:t>
      </w:r>
      <w:r w:rsidRPr="0093705A">
        <w:rPr>
          <w:lang w:val="en-GB"/>
        </w:rPr>
        <w:t xml:space="preserve"> </w:t>
      </w:r>
      <w:r w:rsidR="00B818F4" w:rsidRPr="0093705A">
        <w:t xml:space="preserve">Mr </w:t>
      </w:r>
      <w:proofErr w:type="spellStart"/>
      <w:r w:rsidR="00B818F4" w:rsidRPr="0093705A">
        <w:t>Branko</w:t>
      </w:r>
      <w:proofErr w:type="spellEnd"/>
      <w:r w:rsidR="00B818F4" w:rsidRPr="0093705A">
        <w:t xml:space="preserve"> </w:t>
      </w:r>
      <w:proofErr w:type="spellStart"/>
      <w:r w:rsidR="00B818F4" w:rsidRPr="0093705A">
        <w:rPr>
          <w:bCs/>
        </w:rPr>
        <w:t>Marković’s</w:t>
      </w:r>
      <w:proofErr w:type="spellEnd"/>
      <w:r w:rsidRPr="0093705A">
        <w:rPr>
          <w:lang w:val="en-GB"/>
        </w:rPr>
        <w:t xml:space="preserve"> case</w:t>
      </w:r>
      <w:r w:rsidR="00275CB7" w:rsidRPr="0093705A">
        <w:rPr>
          <w:lang w:val="en-GB"/>
        </w:rPr>
        <w:t xml:space="preserve"> on 23 May 2001</w:t>
      </w:r>
      <w:r w:rsidR="00B818F4" w:rsidRPr="0093705A">
        <w:rPr>
          <w:lang w:val="en-GB"/>
        </w:rPr>
        <w:t xml:space="preserve"> due to lack of evidence, only to reopen it</w:t>
      </w:r>
      <w:r w:rsidR="00275CB7" w:rsidRPr="0093705A">
        <w:rPr>
          <w:lang w:val="en-GB"/>
        </w:rPr>
        <w:t xml:space="preserve"> on 15 February 2002 when </w:t>
      </w:r>
      <w:r w:rsidR="00B818F4" w:rsidRPr="0093705A">
        <w:rPr>
          <w:lang w:val="en-GB"/>
        </w:rPr>
        <w:t xml:space="preserve">Ms </w:t>
      </w:r>
      <w:r w:rsidR="002D7CC4" w:rsidRPr="0093705A">
        <w:rPr>
          <w:lang w:val="en-GB"/>
        </w:rPr>
        <w:t xml:space="preserve">S.M. </w:t>
      </w:r>
      <w:r w:rsidR="00275CB7" w:rsidRPr="0093705A">
        <w:rPr>
          <w:bCs/>
        </w:rPr>
        <w:t>gave a statement regarding her brother’s kidnapping</w:t>
      </w:r>
      <w:r w:rsidR="00B818F4" w:rsidRPr="0093705A">
        <w:rPr>
          <w:bCs/>
        </w:rPr>
        <w:t xml:space="preserve"> with the same information that she had already given </w:t>
      </w:r>
      <w:r w:rsidR="00C95AF1" w:rsidRPr="0093705A">
        <w:rPr>
          <w:bCs/>
        </w:rPr>
        <w:t xml:space="preserve">to the </w:t>
      </w:r>
      <w:r w:rsidR="00B818F4" w:rsidRPr="0093705A">
        <w:rPr>
          <w:bCs/>
        </w:rPr>
        <w:t>MPU on 18 September 2000</w:t>
      </w:r>
      <w:r w:rsidR="00275CB7" w:rsidRPr="0093705A">
        <w:rPr>
          <w:bCs/>
        </w:rPr>
        <w:t xml:space="preserve">. </w:t>
      </w:r>
      <w:r w:rsidR="00B818F4" w:rsidRPr="0093705A">
        <w:rPr>
          <w:bCs/>
        </w:rPr>
        <w:t>Specifically, besides</w:t>
      </w:r>
      <w:r w:rsidR="00275CB7" w:rsidRPr="0093705A">
        <w:rPr>
          <w:bCs/>
        </w:rPr>
        <w:t xml:space="preserve"> providing general information regarding her brother’s disappearance</w:t>
      </w:r>
      <w:r w:rsidR="00C95AF1" w:rsidRPr="0093705A">
        <w:rPr>
          <w:bCs/>
        </w:rPr>
        <w:t>,</w:t>
      </w:r>
      <w:r w:rsidR="00275CB7" w:rsidRPr="0093705A">
        <w:rPr>
          <w:bCs/>
        </w:rPr>
        <w:t xml:space="preserve"> in her interview Ms </w:t>
      </w:r>
      <w:r w:rsidR="002D7CC4" w:rsidRPr="0093705A">
        <w:rPr>
          <w:lang w:val="en-GB"/>
        </w:rPr>
        <w:t>S.M.</w:t>
      </w:r>
      <w:r w:rsidR="00275CB7" w:rsidRPr="0093705A">
        <w:rPr>
          <w:bCs/>
        </w:rPr>
        <w:t xml:space="preserve"> also gave the name and contact information of another witness R.J. who she intimated had seen the entire incident from her house (see § </w:t>
      </w:r>
      <w:r w:rsidR="005A482F">
        <w:fldChar w:fldCharType="begin"/>
      </w:r>
      <w:r w:rsidR="005A482F">
        <w:instrText xml:space="preserve"> REF _Ref384391131 \r \h  \* MERGEFORMAT </w:instrText>
      </w:r>
      <w:r w:rsidR="005A482F">
        <w:fldChar w:fldCharType="separate"/>
      </w:r>
      <w:r w:rsidR="00BD01FD" w:rsidRPr="00BD01FD">
        <w:rPr>
          <w:bCs/>
        </w:rPr>
        <w:t>31</w:t>
      </w:r>
      <w:r w:rsidR="005A482F">
        <w:fldChar w:fldCharType="end"/>
      </w:r>
      <w:r w:rsidR="00275CB7" w:rsidRPr="0093705A">
        <w:rPr>
          <w:bCs/>
        </w:rPr>
        <w:t xml:space="preserve"> above). R.J. was located in Serbia, and on 1 May 2003 her statement was recorded by the WCIU IPO. </w:t>
      </w:r>
      <w:r w:rsidR="00C94107" w:rsidRPr="0093705A">
        <w:rPr>
          <w:bCs/>
        </w:rPr>
        <w:t xml:space="preserve">R.J. provided the UNMIK Police with relevant information regarding the incident, including the name of another potential witness R.K. who had apparently been wounded at the scene but had survived (see § </w:t>
      </w:r>
      <w:r w:rsidR="005A482F">
        <w:fldChar w:fldCharType="begin"/>
      </w:r>
      <w:r w:rsidR="005A482F">
        <w:instrText xml:space="preserve"> REF _Ref384637826 \r \h  \* MERGEFORMAT </w:instrText>
      </w:r>
      <w:r w:rsidR="005A482F">
        <w:fldChar w:fldCharType="separate"/>
      </w:r>
      <w:r w:rsidR="00BD01FD" w:rsidRPr="00BD01FD">
        <w:rPr>
          <w:bCs/>
        </w:rPr>
        <w:t>32</w:t>
      </w:r>
      <w:r w:rsidR="005A482F">
        <w:fldChar w:fldCharType="end"/>
      </w:r>
      <w:r w:rsidR="00C94107" w:rsidRPr="0093705A">
        <w:rPr>
          <w:bCs/>
        </w:rPr>
        <w:t xml:space="preserve"> above). Based on the information in her statement, R.J. was shown approximately 80 photographs of UCK members to try to locate potential suspects, but she was unable to identify any persons in the photographs. As for the potential witness R.K.,</w:t>
      </w:r>
      <w:r w:rsidR="002D7CC4" w:rsidRPr="0093705A">
        <w:rPr>
          <w:bCs/>
        </w:rPr>
        <w:t xml:space="preserve"> UNMIK Police attempted to locate him, but could not (check ICRC list): he was never located and is considered a missing person.</w:t>
      </w:r>
    </w:p>
    <w:p w:rsidR="00275CB7" w:rsidRPr="0093705A" w:rsidRDefault="00275CB7" w:rsidP="00A14CB4">
      <w:pPr>
        <w:contextualSpacing/>
        <w:jc w:val="both"/>
        <w:rPr>
          <w:lang w:val="en-GB"/>
        </w:rPr>
      </w:pPr>
    </w:p>
    <w:p w:rsidR="0024261E" w:rsidRPr="0093705A" w:rsidRDefault="00F72D17" w:rsidP="00DA7627">
      <w:pPr>
        <w:pStyle w:val="ListParagraph"/>
        <w:numPr>
          <w:ilvl w:val="0"/>
          <w:numId w:val="2"/>
        </w:numPr>
        <w:tabs>
          <w:tab w:val="clear" w:pos="360"/>
        </w:tabs>
        <w:autoSpaceDE w:val="0"/>
        <w:ind w:left="450" w:hanging="450"/>
        <w:jc w:val="both"/>
        <w:rPr>
          <w:lang w:val="en-GB"/>
        </w:rPr>
      </w:pPr>
      <w:bookmarkStart w:id="78" w:name="_Ref384720981"/>
      <w:r w:rsidRPr="0093705A">
        <w:t xml:space="preserve">The next investigative activity </w:t>
      </w:r>
      <w:r w:rsidR="004E0F08" w:rsidRPr="0093705A">
        <w:t xml:space="preserve">recorded </w:t>
      </w:r>
      <w:r w:rsidRPr="0093705A">
        <w:t>in the file took place on 3 August 2004, when the WCIU IPO met</w:t>
      </w:r>
      <w:r w:rsidR="00BF75D8" w:rsidRPr="0093705A">
        <w:t xml:space="preserve"> with the complainant at the UNMIK Police Liaison O</w:t>
      </w:r>
      <w:r w:rsidRPr="0093705A">
        <w:t xml:space="preserve">ffice in Belgrade and </w:t>
      </w:r>
      <w:r w:rsidRPr="0093705A">
        <w:lastRenderedPageBreak/>
        <w:t>took some information from him. Apparently, the case was closed again at some point until 28 July</w:t>
      </w:r>
      <w:r w:rsidR="0024261E" w:rsidRPr="0093705A">
        <w:t xml:space="preserve"> 2006.</w:t>
      </w:r>
      <w:bookmarkEnd w:id="78"/>
      <w:r w:rsidRPr="0093705A">
        <w:t xml:space="preserve"> </w:t>
      </w:r>
    </w:p>
    <w:p w:rsidR="0024261E" w:rsidRPr="0093705A" w:rsidRDefault="0024261E" w:rsidP="0024261E">
      <w:pPr>
        <w:pStyle w:val="ListParagraph"/>
      </w:pPr>
    </w:p>
    <w:p w:rsidR="00311DB0" w:rsidRPr="0093705A" w:rsidRDefault="00BF75D8" w:rsidP="00DA7627">
      <w:pPr>
        <w:pStyle w:val="ListParagraph"/>
        <w:numPr>
          <w:ilvl w:val="0"/>
          <w:numId w:val="2"/>
        </w:numPr>
        <w:tabs>
          <w:tab w:val="clear" w:pos="360"/>
        </w:tabs>
        <w:autoSpaceDE w:val="0"/>
        <w:ind w:left="450" w:hanging="450"/>
        <w:jc w:val="both"/>
        <w:rPr>
          <w:lang w:val="en-GB"/>
        </w:rPr>
      </w:pPr>
      <w:bookmarkStart w:id="79" w:name="_Ref384720744"/>
      <w:r w:rsidRPr="0093705A">
        <w:t>The Panel notes that by 23 April 2005,</w:t>
      </w:r>
      <w:r w:rsidR="0024261E" w:rsidRPr="0093705A">
        <w:t xml:space="preserve"> </w:t>
      </w:r>
      <w:r w:rsidR="00090282" w:rsidRPr="0093705A">
        <w:t>marking the start of the</w:t>
      </w:r>
      <w:r w:rsidRPr="0093705A">
        <w:t xml:space="preserve"> Panel</w:t>
      </w:r>
      <w:r w:rsidR="00090282" w:rsidRPr="0093705A">
        <w:t>’s jurisdiction</w:t>
      </w:r>
      <w:r w:rsidR="0024261E" w:rsidRPr="0093705A">
        <w:t>, the Panel considers that</w:t>
      </w:r>
      <w:r w:rsidR="002D7CC4" w:rsidRPr="0093705A">
        <w:t xml:space="preserve"> most</w:t>
      </w:r>
      <w:r w:rsidR="00090282" w:rsidRPr="0093705A">
        <w:t xml:space="preserve"> reasonable investigative steps had been taken. </w:t>
      </w:r>
      <w:r w:rsidR="002D7CC4" w:rsidRPr="0093705A">
        <w:t>While</w:t>
      </w:r>
      <w:r w:rsidR="00090282" w:rsidRPr="0093705A">
        <w:t xml:space="preserve"> </w:t>
      </w:r>
      <w:r w:rsidR="0033788A" w:rsidRPr="0093705A">
        <w:t>there were a couple of</w:t>
      </w:r>
      <w:r w:rsidR="002D7CC4" w:rsidRPr="0093705A">
        <w:t xml:space="preserve"> omissions or oversights until that point</w:t>
      </w:r>
      <w:r w:rsidR="0024261E" w:rsidRPr="0093705A">
        <w:t xml:space="preserve"> in the investigation</w:t>
      </w:r>
      <w:r w:rsidR="002D7CC4" w:rsidRPr="0093705A">
        <w:t xml:space="preserve">, </w:t>
      </w:r>
      <w:r w:rsidR="0033788A" w:rsidRPr="0093705A">
        <w:t>they were not significant enough to cause the investigation in its entirety to fall foul of the</w:t>
      </w:r>
      <w:r w:rsidR="00311DB0" w:rsidRPr="0093705A">
        <w:t xml:space="preserve"> minimum</w:t>
      </w:r>
      <w:r w:rsidR="0033788A" w:rsidRPr="0093705A">
        <w:t xml:space="preserve"> standard</w:t>
      </w:r>
      <w:r w:rsidR="00311DB0" w:rsidRPr="0093705A">
        <w:t xml:space="preserve"> of</w:t>
      </w:r>
      <w:r w:rsidR="002D7CC4" w:rsidRPr="0093705A">
        <w:t xml:space="preserve"> </w:t>
      </w:r>
      <w:r w:rsidR="00090282" w:rsidRPr="0093705A">
        <w:t>an effective</w:t>
      </w:r>
      <w:r w:rsidR="00311DB0" w:rsidRPr="0093705A">
        <w:t xml:space="preserve"> investigation</w:t>
      </w:r>
      <w:r w:rsidR="00B818F4" w:rsidRPr="0093705A">
        <w:t xml:space="preserve">. </w:t>
      </w:r>
      <w:r w:rsidR="00311DB0" w:rsidRPr="0093705A">
        <w:t xml:space="preserve">The first oversight was the delay in </w:t>
      </w:r>
      <w:r w:rsidR="004E0F08" w:rsidRPr="0093705A">
        <w:t xml:space="preserve">the </w:t>
      </w:r>
      <w:r w:rsidR="00311DB0" w:rsidRPr="0093705A">
        <w:t xml:space="preserve">WCIU obtaining </w:t>
      </w:r>
      <w:r w:rsidR="00311DB0" w:rsidRPr="0093705A">
        <w:rPr>
          <w:lang w:val="en-GB"/>
        </w:rPr>
        <w:t xml:space="preserve">Ms </w:t>
      </w:r>
      <w:r w:rsidR="002D7CC4" w:rsidRPr="0093705A">
        <w:rPr>
          <w:lang w:val="en-GB"/>
        </w:rPr>
        <w:t xml:space="preserve">S.M.’s </w:t>
      </w:r>
      <w:r w:rsidR="00311DB0" w:rsidRPr="0093705A">
        <w:rPr>
          <w:bCs/>
        </w:rPr>
        <w:t>testimony.</w:t>
      </w:r>
      <w:r w:rsidR="00311DB0" w:rsidRPr="0093705A">
        <w:t xml:space="preserve"> On 18 September 2000 </w:t>
      </w:r>
      <w:r w:rsidR="00311DB0" w:rsidRPr="0093705A">
        <w:rPr>
          <w:lang w:val="en-GB"/>
        </w:rPr>
        <w:t xml:space="preserve">Ms </w:t>
      </w:r>
      <w:r w:rsidR="002D7CC4" w:rsidRPr="0093705A">
        <w:rPr>
          <w:lang w:val="en-GB"/>
        </w:rPr>
        <w:t xml:space="preserve">S.M. </w:t>
      </w:r>
      <w:r w:rsidR="00311DB0" w:rsidRPr="0093705A">
        <w:rPr>
          <w:bCs/>
        </w:rPr>
        <w:t xml:space="preserve">gave </w:t>
      </w:r>
      <w:r w:rsidR="004E0F08" w:rsidRPr="0093705A">
        <w:rPr>
          <w:bCs/>
        </w:rPr>
        <w:t xml:space="preserve">the </w:t>
      </w:r>
      <w:r w:rsidR="00311DB0" w:rsidRPr="0093705A">
        <w:rPr>
          <w:bCs/>
        </w:rPr>
        <w:t>MPU information regarding what she had heard had happened to her missing brother which included naming a witness, R.J.</w:t>
      </w:r>
      <w:r w:rsidR="00311DB0" w:rsidRPr="0093705A">
        <w:t xml:space="preserve"> However, it took the WCIU until 15 February 2002 to take her statement, which led the investigators to the key witness R.J. In fact, the WCIU had closed the case on 23 May 2001, even though an MPU file had been opened that included information from </w:t>
      </w:r>
      <w:proofErr w:type="spellStart"/>
      <w:r w:rsidR="00311DB0" w:rsidRPr="0093705A">
        <w:t>Branko</w:t>
      </w:r>
      <w:proofErr w:type="spellEnd"/>
      <w:r w:rsidR="00311DB0" w:rsidRPr="0093705A">
        <w:t xml:space="preserve"> </w:t>
      </w:r>
      <w:proofErr w:type="spellStart"/>
      <w:r w:rsidR="00311DB0" w:rsidRPr="0093705A">
        <w:rPr>
          <w:bCs/>
        </w:rPr>
        <w:t>Marković’s</w:t>
      </w:r>
      <w:proofErr w:type="spellEnd"/>
      <w:r w:rsidR="00311DB0" w:rsidRPr="0093705A">
        <w:t xml:space="preserve"> sister. There is no evidence in the file that the WCIU was aware of the MPU information at that time, but as these two UNMIK police units liaised regularly regarding missing persons cases, it seems </w:t>
      </w:r>
      <w:r w:rsidR="00A86C17" w:rsidRPr="0093705A">
        <w:t xml:space="preserve">sensible </w:t>
      </w:r>
      <w:r w:rsidR="00311DB0" w:rsidRPr="0093705A">
        <w:t xml:space="preserve">that before closing the case, WCIU would have checked with </w:t>
      </w:r>
      <w:r w:rsidR="004E0F08" w:rsidRPr="0093705A">
        <w:t xml:space="preserve">the </w:t>
      </w:r>
      <w:r w:rsidR="00311DB0" w:rsidRPr="0093705A">
        <w:t>MPU to see if there were any obvious leads. N</w:t>
      </w:r>
      <w:r w:rsidR="004E0F08" w:rsidRPr="0093705A">
        <w:t>evertheless</w:t>
      </w:r>
      <w:r w:rsidR="00311DB0" w:rsidRPr="0093705A">
        <w:t>,</w:t>
      </w:r>
      <w:r w:rsidR="00B818F4" w:rsidRPr="0093705A">
        <w:t xml:space="preserve"> </w:t>
      </w:r>
      <w:r w:rsidR="00311DB0" w:rsidRPr="0093705A">
        <w:t xml:space="preserve">although </w:t>
      </w:r>
      <w:r w:rsidR="004E0F08" w:rsidRPr="0093705A">
        <w:t xml:space="preserve">the </w:t>
      </w:r>
      <w:r w:rsidR="00B818F4" w:rsidRPr="0093705A">
        <w:t xml:space="preserve">WCIU may have delayed its investigation more than one year by seemingly not having </w:t>
      </w:r>
      <w:r w:rsidR="004E0F08" w:rsidRPr="0093705A">
        <w:t xml:space="preserve">any </w:t>
      </w:r>
      <w:r w:rsidR="00B818F4" w:rsidRPr="0093705A">
        <w:t xml:space="preserve">proper communication with the MPU concerning </w:t>
      </w:r>
      <w:r w:rsidR="00B818F4" w:rsidRPr="0093705A">
        <w:rPr>
          <w:lang w:val="en-GB"/>
        </w:rPr>
        <w:t xml:space="preserve">Ms </w:t>
      </w:r>
      <w:r w:rsidR="002D7CC4" w:rsidRPr="0093705A">
        <w:rPr>
          <w:lang w:val="en-GB"/>
        </w:rPr>
        <w:t xml:space="preserve">S.M.’s </w:t>
      </w:r>
      <w:r w:rsidR="00B818F4" w:rsidRPr="0093705A">
        <w:rPr>
          <w:bCs/>
        </w:rPr>
        <w:t>testimony, eventually the investigation</w:t>
      </w:r>
      <w:r w:rsidR="00B818F4" w:rsidRPr="0093705A">
        <w:t xml:space="preserve"> </w:t>
      </w:r>
      <w:r w:rsidR="00956B20" w:rsidRPr="0093705A">
        <w:t xml:space="preserve">was </w:t>
      </w:r>
      <w:r w:rsidR="0024261E" w:rsidRPr="0093705A">
        <w:t>undertaken sufficiently promptly and adequate</w:t>
      </w:r>
      <w:r w:rsidR="00B818F4" w:rsidRPr="0093705A">
        <w:t>ly</w:t>
      </w:r>
      <w:r w:rsidR="0024261E" w:rsidRPr="0093705A">
        <w:t xml:space="preserve">. </w:t>
      </w:r>
      <w:r w:rsidR="0008476B" w:rsidRPr="0093705A">
        <w:t>The traceable witnesses were</w:t>
      </w:r>
      <w:r w:rsidR="0024261E" w:rsidRPr="0093705A">
        <w:t xml:space="preserve"> interviewed</w:t>
      </w:r>
      <w:r w:rsidR="0008476B" w:rsidRPr="0093705A">
        <w:t xml:space="preserve">, such as </w:t>
      </w:r>
      <w:r w:rsidR="0008476B" w:rsidRPr="0093705A">
        <w:rPr>
          <w:lang w:val="en-GB"/>
        </w:rPr>
        <w:t xml:space="preserve">Ms </w:t>
      </w:r>
      <w:r w:rsidR="002D7CC4" w:rsidRPr="0093705A">
        <w:rPr>
          <w:lang w:val="en-GB"/>
        </w:rPr>
        <w:t xml:space="preserve">S.M. </w:t>
      </w:r>
      <w:r w:rsidR="0024261E" w:rsidRPr="0093705A">
        <w:t>and</w:t>
      </w:r>
      <w:r w:rsidR="0008476B" w:rsidRPr="0093705A">
        <w:t xml:space="preserve"> R.J.</w:t>
      </w:r>
      <w:r w:rsidR="004E0F08" w:rsidRPr="0093705A">
        <w:t>,</w:t>
      </w:r>
      <w:r w:rsidR="0008476B" w:rsidRPr="0093705A">
        <w:t xml:space="preserve"> and</w:t>
      </w:r>
      <w:r w:rsidR="0024261E" w:rsidRPr="0093705A">
        <w:t xml:space="preserve"> the available evidence collected</w:t>
      </w:r>
      <w:r w:rsidR="00311DB0" w:rsidRPr="0093705A">
        <w:t>. The other oversight is that</w:t>
      </w:r>
      <w:r w:rsidR="0008476B" w:rsidRPr="0093705A">
        <w:t xml:space="preserve"> it does not appear from the file that the area where Mr </w:t>
      </w:r>
      <w:proofErr w:type="spellStart"/>
      <w:r w:rsidR="0008476B" w:rsidRPr="0093705A">
        <w:t>Branko</w:t>
      </w:r>
      <w:proofErr w:type="spellEnd"/>
      <w:r w:rsidR="0008476B" w:rsidRPr="0093705A">
        <w:t xml:space="preserve"> </w:t>
      </w:r>
      <w:proofErr w:type="spellStart"/>
      <w:r w:rsidR="0008476B" w:rsidRPr="0093705A">
        <w:rPr>
          <w:bCs/>
        </w:rPr>
        <w:t>Marković</w:t>
      </w:r>
      <w:proofErr w:type="spellEnd"/>
      <w:r w:rsidR="002D7CC4" w:rsidRPr="0093705A">
        <w:t xml:space="preserve"> disappeared from </w:t>
      </w:r>
      <w:r w:rsidR="0008476B" w:rsidRPr="0093705A">
        <w:t>has ever been canvassed for potential witnesses, nor the crime scene fully investigated. There is no evidence provided in the file why this investigative activity, normally performed at the beginning of an investigation such as this one, was not undertaken. The file does contain information showing that on 5 May 2</w:t>
      </w:r>
      <w:r w:rsidR="00090282" w:rsidRPr="0093705A">
        <w:t xml:space="preserve">000, a field in the same </w:t>
      </w:r>
      <w:proofErr w:type="spellStart"/>
      <w:r w:rsidR="00090282" w:rsidRPr="0093705A">
        <w:t>neighbo</w:t>
      </w:r>
      <w:r w:rsidR="004E0F08" w:rsidRPr="0093705A">
        <w:t>u</w:t>
      </w:r>
      <w:r w:rsidR="00090282" w:rsidRPr="0093705A">
        <w:t>rhood</w:t>
      </w:r>
      <w:proofErr w:type="spellEnd"/>
      <w:r w:rsidR="002D7CC4" w:rsidRPr="0093705A">
        <w:t>, “</w:t>
      </w:r>
      <w:proofErr w:type="spellStart"/>
      <w:r w:rsidR="002D7CC4" w:rsidRPr="0093705A">
        <w:rPr>
          <w:lang w:val="en-GB"/>
        </w:rPr>
        <w:t>Vranjevac</w:t>
      </w:r>
      <w:proofErr w:type="spellEnd"/>
      <w:r w:rsidR="002D7CC4" w:rsidRPr="0093705A">
        <w:rPr>
          <w:lang w:val="en-GB"/>
        </w:rPr>
        <w:t>”,</w:t>
      </w:r>
      <w:r w:rsidR="0008476B" w:rsidRPr="0093705A">
        <w:t xml:space="preserve"> that Mr </w:t>
      </w:r>
      <w:proofErr w:type="spellStart"/>
      <w:r w:rsidR="0008476B" w:rsidRPr="0093705A">
        <w:t>Branko</w:t>
      </w:r>
      <w:proofErr w:type="spellEnd"/>
      <w:r w:rsidR="0008476B" w:rsidRPr="0093705A">
        <w:t xml:space="preserve"> </w:t>
      </w:r>
      <w:proofErr w:type="spellStart"/>
      <w:r w:rsidR="002D7CC4" w:rsidRPr="0093705A">
        <w:rPr>
          <w:bCs/>
        </w:rPr>
        <w:t>Marković</w:t>
      </w:r>
      <w:proofErr w:type="spellEnd"/>
      <w:r w:rsidR="002D7CC4" w:rsidRPr="0093705A">
        <w:rPr>
          <w:bCs/>
        </w:rPr>
        <w:t xml:space="preserve"> disappeared from</w:t>
      </w:r>
      <w:proofErr w:type="gramStart"/>
      <w:r w:rsidR="0093705A">
        <w:rPr>
          <w:bCs/>
        </w:rPr>
        <w:t>,</w:t>
      </w:r>
      <w:r w:rsidR="002D7CC4" w:rsidRPr="0093705A">
        <w:rPr>
          <w:bCs/>
        </w:rPr>
        <w:t xml:space="preserve"> </w:t>
      </w:r>
      <w:r w:rsidR="0008476B" w:rsidRPr="0093705A">
        <w:t xml:space="preserve"> was</w:t>
      </w:r>
      <w:proofErr w:type="gramEnd"/>
      <w:r w:rsidR="0008476B" w:rsidRPr="0093705A">
        <w:t xml:space="preserve"> searched and the mortal remains of three persons were located there. </w:t>
      </w:r>
      <w:r w:rsidR="00745C36" w:rsidRPr="0093705A">
        <w:t xml:space="preserve">However, the file contains no information of any other investigative activity that took place around this site. The Panel finds that this appears to be a glaring oversight in the investigation. </w:t>
      </w:r>
      <w:r w:rsidR="00745C36" w:rsidRPr="0093705A">
        <w:rPr>
          <w:color w:val="000000"/>
          <w:lang w:val="en-GB"/>
        </w:rPr>
        <w:t xml:space="preserve">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00745C36" w:rsidRPr="0093705A">
        <w:rPr>
          <w:color w:val="000000"/>
          <w:lang w:val="en-GB"/>
        </w:rPr>
        <w:t>ECtHR</w:t>
      </w:r>
      <w:proofErr w:type="spellEnd"/>
      <w:r w:rsidR="00745C36" w:rsidRPr="0093705A">
        <w:rPr>
          <w:color w:val="000000"/>
          <w:lang w:val="en-GB"/>
        </w:rPr>
        <w:t xml:space="preserve">, </w:t>
      </w:r>
      <w:proofErr w:type="spellStart"/>
      <w:r w:rsidR="00090282" w:rsidRPr="0093705A">
        <w:rPr>
          <w:i/>
          <w:color w:val="000000"/>
          <w:lang w:val="en-GB"/>
        </w:rPr>
        <w:t>Velcea</w:t>
      </w:r>
      <w:proofErr w:type="spellEnd"/>
      <w:r w:rsidR="00090282" w:rsidRPr="0093705A">
        <w:rPr>
          <w:i/>
          <w:color w:val="000000"/>
          <w:lang w:val="en-GB"/>
        </w:rPr>
        <w:t xml:space="preserve"> and </w:t>
      </w:r>
      <w:proofErr w:type="spellStart"/>
      <w:r w:rsidR="00090282" w:rsidRPr="0093705A">
        <w:rPr>
          <w:i/>
          <w:color w:val="000000"/>
          <w:lang w:val="en-GB"/>
        </w:rPr>
        <w:t>Maz</w:t>
      </w:r>
      <w:r w:rsidR="00090282" w:rsidRPr="0093705A">
        <w:rPr>
          <w:i/>
          <w:lang w:val="en-GB"/>
        </w:rPr>
        <w:t>ăre</w:t>
      </w:r>
      <w:proofErr w:type="spellEnd"/>
      <w:r w:rsidR="00745C36" w:rsidRPr="0093705A">
        <w:rPr>
          <w:lang w:val="en-GB"/>
        </w:rPr>
        <w:t xml:space="preserve">, cited in § </w:t>
      </w:r>
      <w:r w:rsidR="005A482F">
        <w:fldChar w:fldCharType="begin"/>
      </w:r>
      <w:r w:rsidR="005A482F">
        <w:instrText xml:space="preserve"> REF _Ref374549484 \r \h  \* MERGEFORMAT </w:instrText>
      </w:r>
      <w:r w:rsidR="005A482F">
        <w:fldChar w:fldCharType="separate"/>
      </w:r>
      <w:r w:rsidR="00BD01FD" w:rsidRPr="00BD01FD">
        <w:rPr>
          <w:lang w:val="en-GB"/>
        </w:rPr>
        <w:t>80</w:t>
      </w:r>
      <w:r w:rsidR="005A482F">
        <w:fldChar w:fldCharType="end"/>
      </w:r>
      <w:r w:rsidR="00745C36" w:rsidRPr="0093705A">
        <w:rPr>
          <w:lang w:val="en-GB"/>
        </w:rPr>
        <w:t xml:space="preserve"> above, at</w:t>
      </w:r>
      <w:r w:rsidR="00745C36" w:rsidRPr="0093705A">
        <w:rPr>
          <w:i/>
          <w:lang w:val="en-GB"/>
        </w:rPr>
        <w:t xml:space="preserve"> </w:t>
      </w:r>
      <w:r w:rsidR="00745C36" w:rsidRPr="0093705A">
        <w:rPr>
          <w:lang w:val="en-GB"/>
        </w:rPr>
        <w:t xml:space="preserve">§ 105).  The Panel deems that these deficiencies do not, on their own, </w:t>
      </w:r>
      <w:r w:rsidR="00090282" w:rsidRPr="0093705A">
        <w:rPr>
          <w:lang w:val="en-GB"/>
        </w:rPr>
        <w:t xml:space="preserve">given the circumstances of this case, </w:t>
      </w:r>
      <w:r w:rsidR="00745C36" w:rsidRPr="0093705A">
        <w:rPr>
          <w:lang w:val="en-GB"/>
        </w:rPr>
        <w:t>make this investigation less than</w:t>
      </w:r>
      <w:r w:rsidR="0093705A">
        <w:rPr>
          <w:lang w:val="en-GB"/>
        </w:rPr>
        <w:t xml:space="preserve"> adequate</w:t>
      </w:r>
      <w:r w:rsidR="00745C36" w:rsidRPr="0093705A">
        <w:rPr>
          <w:lang w:val="en-GB"/>
        </w:rPr>
        <w:t xml:space="preserve"> effective</w:t>
      </w:r>
      <w:r w:rsidR="00090282" w:rsidRPr="0093705A">
        <w:rPr>
          <w:lang w:val="en-GB"/>
        </w:rPr>
        <w:t>.</w:t>
      </w:r>
      <w:r w:rsidR="00745C36" w:rsidRPr="0093705A">
        <w:rPr>
          <w:lang w:val="en-GB"/>
        </w:rPr>
        <w:t xml:space="preserve"> </w:t>
      </w:r>
      <w:bookmarkEnd w:id="79"/>
    </w:p>
    <w:p w:rsidR="00090282" w:rsidRPr="0093705A" w:rsidRDefault="00090282" w:rsidP="00090282">
      <w:pPr>
        <w:suppressAutoHyphens/>
        <w:autoSpaceDE w:val="0"/>
        <w:ind w:left="360"/>
        <w:jc w:val="both"/>
        <w:rPr>
          <w:highlight w:val="yellow"/>
          <w:lang w:val="en-GB"/>
        </w:rPr>
      </w:pPr>
    </w:p>
    <w:p w:rsidR="00BC0A19" w:rsidRPr="0093705A" w:rsidRDefault="00B818F4" w:rsidP="00DA7627">
      <w:pPr>
        <w:pStyle w:val="ListParagraph"/>
        <w:numPr>
          <w:ilvl w:val="0"/>
          <w:numId w:val="2"/>
        </w:numPr>
        <w:tabs>
          <w:tab w:val="clear" w:pos="360"/>
        </w:tabs>
        <w:autoSpaceDE w:val="0"/>
        <w:ind w:left="450" w:hanging="450"/>
        <w:jc w:val="both"/>
        <w:rPr>
          <w:lang w:val="en-GB"/>
        </w:rPr>
      </w:pPr>
      <w:bookmarkStart w:id="80" w:name="_Ref384721030"/>
      <w:r w:rsidRPr="0093705A">
        <w:t>With regard to the period</w:t>
      </w:r>
      <w:r w:rsidR="002D7CC4" w:rsidRPr="0093705A">
        <w:t xml:space="preserve"> from 23 April 2005, which is</w:t>
      </w:r>
      <w:r w:rsidRPr="0093705A">
        <w:t xml:space="preserve"> under the Panel’s jurisdiction,</w:t>
      </w:r>
      <w:r w:rsidR="002D7CC4" w:rsidRPr="0093705A">
        <w:t xml:space="preserve"> </w:t>
      </w:r>
      <w:r w:rsidRPr="0093705A">
        <w:t>more investigative activity was undertaken.</w:t>
      </w:r>
      <w:r w:rsidR="00311DB0" w:rsidRPr="0093705A">
        <w:t xml:space="preserve"> </w:t>
      </w:r>
      <w:r w:rsidR="0024261E" w:rsidRPr="0093705A">
        <w:t xml:space="preserve">Specifically, on 28 July 2006, the case was reopened when the complainant met with MPU officers in Mitrovicë/Mitrovica. </w:t>
      </w:r>
      <w:r w:rsidR="00F72D17" w:rsidRPr="0093705A">
        <w:t xml:space="preserve">Later in 2006, he talked with the WCIU IPO </w:t>
      </w:r>
      <w:r w:rsidR="004E0F08" w:rsidRPr="0093705A">
        <w:t xml:space="preserve">in charge </w:t>
      </w:r>
      <w:r w:rsidR="00F72D17" w:rsidRPr="0093705A">
        <w:t xml:space="preserve">of the case and he gave the names and addresses of alleged suspects, although apparently he did not wish to give a formal statement at that time; according to the </w:t>
      </w:r>
      <w:r w:rsidR="00BC0A19" w:rsidRPr="0093705A">
        <w:t>file, “</w:t>
      </w:r>
      <w:r w:rsidR="00BC0A19" w:rsidRPr="0093705A">
        <w:rPr>
          <w:lang w:val="en-GB"/>
        </w:rPr>
        <w:t xml:space="preserve">Several phone calls were made by IPO to Mr </w:t>
      </w:r>
      <w:proofErr w:type="spellStart"/>
      <w:r w:rsidR="00BC0A19" w:rsidRPr="0093705A">
        <w:rPr>
          <w:lang w:val="en-GB"/>
        </w:rPr>
        <w:t>Markovic</w:t>
      </w:r>
      <w:proofErr w:type="spellEnd"/>
      <w:r w:rsidR="00BC0A19" w:rsidRPr="0093705A">
        <w:rPr>
          <w:lang w:val="en-GB"/>
        </w:rPr>
        <w:t xml:space="preserve"> asking him to make his formal written statement but [he] always made alibis” (see § 34 above). A new IPO took over the case in November 2006, and although the complainant offered some new information about the case, he continued to be reluctant to give a formal statement. Notwithstanding, on 30 November 2006, the IPO met with the suspects named by the complainant, I.K. and his sister V.K. who at that time were living in the </w:t>
      </w:r>
      <w:proofErr w:type="spellStart"/>
      <w:r w:rsidR="00BC0A19" w:rsidRPr="0093705A">
        <w:rPr>
          <w:bCs/>
        </w:rPr>
        <w:t>Marković’s</w:t>
      </w:r>
      <w:proofErr w:type="spellEnd"/>
      <w:r w:rsidR="00BC0A19" w:rsidRPr="0093705A">
        <w:rPr>
          <w:bCs/>
        </w:rPr>
        <w:t xml:space="preserve"> former family home. The suspects denied knowing </w:t>
      </w:r>
      <w:r w:rsidR="00BC0A19" w:rsidRPr="0093705A">
        <w:rPr>
          <w:lang w:val="en-GB"/>
        </w:rPr>
        <w:t xml:space="preserve">Mr Marko </w:t>
      </w:r>
      <w:proofErr w:type="spellStart"/>
      <w:r w:rsidR="00BC0A19" w:rsidRPr="0093705A">
        <w:rPr>
          <w:lang w:val="en-GB"/>
        </w:rPr>
        <w:t>Marković</w:t>
      </w:r>
      <w:proofErr w:type="spellEnd"/>
      <w:r w:rsidR="00BC0A19" w:rsidRPr="0093705A">
        <w:rPr>
          <w:lang w:val="en-GB"/>
        </w:rPr>
        <w:t xml:space="preserve"> or anything about </w:t>
      </w:r>
      <w:r w:rsidR="00BC0A19" w:rsidRPr="0093705A">
        <w:t xml:space="preserve">Mr </w:t>
      </w:r>
      <w:proofErr w:type="spellStart"/>
      <w:r w:rsidR="00BC0A19" w:rsidRPr="0093705A">
        <w:lastRenderedPageBreak/>
        <w:t>Branko</w:t>
      </w:r>
      <w:proofErr w:type="spellEnd"/>
      <w:r w:rsidR="00BC0A19" w:rsidRPr="0093705A">
        <w:t xml:space="preserve"> </w:t>
      </w:r>
      <w:proofErr w:type="spellStart"/>
      <w:r w:rsidR="00BC0A19" w:rsidRPr="0093705A">
        <w:rPr>
          <w:bCs/>
        </w:rPr>
        <w:t>Marković</w:t>
      </w:r>
      <w:proofErr w:type="spellEnd"/>
      <w:r w:rsidR="00BC0A19" w:rsidRPr="0093705A">
        <w:rPr>
          <w:bCs/>
        </w:rPr>
        <w:t>. A document in the investigative file from the IPO states, “I have also shown [I.K</w:t>
      </w:r>
      <w:r w:rsidR="00090282" w:rsidRPr="0093705A">
        <w:rPr>
          <w:bCs/>
        </w:rPr>
        <w:t>.</w:t>
      </w:r>
      <w:r w:rsidR="002D7CC4" w:rsidRPr="0093705A">
        <w:rPr>
          <w:bCs/>
        </w:rPr>
        <w:t xml:space="preserve">] a picture of </w:t>
      </w:r>
      <w:proofErr w:type="spellStart"/>
      <w:r w:rsidR="002D7CC4" w:rsidRPr="0093705A">
        <w:rPr>
          <w:bCs/>
        </w:rPr>
        <w:t>Branko</w:t>
      </w:r>
      <w:proofErr w:type="spellEnd"/>
      <w:r w:rsidR="002D7CC4" w:rsidRPr="0093705A">
        <w:rPr>
          <w:bCs/>
        </w:rPr>
        <w:t xml:space="preserve"> but </w:t>
      </w:r>
      <w:r w:rsidR="00BC0A19" w:rsidRPr="0093705A">
        <w:rPr>
          <w:bCs/>
        </w:rPr>
        <w:t>he said that he has nev</w:t>
      </w:r>
      <w:r w:rsidR="007802BE" w:rsidRPr="0093705A">
        <w:rPr>
          <w:bCs/>
        </w:rPr>
        <w:t>er seen this person ever before</w:t>
      </w:r>
      <w:r w:rsidR="00BC0A19" w:rsidRPr="0093705A">
        <w:rPr>
          <w:bCs/>
        </w:rPr>
        <w:t>”</w:t>
      </w:r>
      <w:r w:rsidR="007802BE" w:rsidRPr="0093705A">
        <w:rPr>
          <w:bCs/>
        </w:rPr>
        <w:t xml:space="preserve"> (see § </w:t>
      </w:r>
      <w:r w:rsidR="005A482F">
        <w:fldChar w:fldCharType="begin"/>
      </w:r>
      <w:r w:rsidR="005A482F">
        <w:instrText xml:space="preserve"> REF _Ref384645180 \r \h  \* MERGEFORMAT </w:instrText>
      </w:r>
      <w:r w:rsidR="005A482F">
        <w:fldChar w:fldCharType="separate"/>
      </w:r>
      <w:r w:rsidR="00BD01FD" w:rsidRPr="00BD01FD">
        <w:rPr>
          <w:bCs/>
        </w:rPr>
        <w:t>35</w:t>
      </w:r>
      <w:r w:rsidR="005A482F">
        <w:fldChar w:fldCharType="end"/>
      </w:r>
      <w:r w:rsidR="007802BE" w:rsidRPr="0093705A">
        <w:rPr>
          <w:bCs/>
        </w:rPr>
        <w:t xml:space="preserve"> above).</w:t>
      </w:r>
      <w:r w:rsidR="00DF6012" w:rsidRPr="0093705A">
        <w:rPr>
          <w:bCs/>
        </w:rPr>
        <w:t xml:space="preserve"> The file shows additional investigative activities were undertaken by the IPO, but none bore significant fruit.</w:t>
      </w:r>
      <w:bookmarkEnd w:id="80"/>
    </w:p>
    <w:p w:rsidR="007802BE" w:rsidRPr="0093705A" w:rsidRDefault="007802BE" w:rsidP="007802BE">
      <w:pPr>
        <w:contextualSpacing/>
        <w:jc w:val="both"/>
        <w:rPr>
          <w:lang w:val="en-GB"/>
        </w:rPr>
      </w:pPr>
    </w:p>
    <w:p w:rsidR="0015048B" w:rsidRPr="0093705A" w:rsidRDefault="007802BE" w:rsidP="00DA7627">
      <w:pPr>
        <w:pStyle w:val="ListParagraph"/>
        <w:numPr>
          <w:ilvl w:val="0"/>
          <w:numId w:val="2"/>
        </w:numPr>
        <w:tabs>
          <w:tab w:val="clear" w:pos="360"/>
        </w:tabs>
        <w:autoSpaceDE w:val="0"/>
        <w:ind w:left="450" w:hanging="450"/>
        <w:jc w:val="both"/>
        <w:rPr>
          <w:lang w:val="en-GB"/>
        </w:rPr>
      </w:pPr>
      <w:r w:rsidRPr="0093705A">
        <w:t xml:space="preserve">Next, the investigative file shows that on 16 January 2007, the IPO met with the complainant. An email in the file describes the meeting. It states that, </w:t>
      </w:r>
      <w:r w:rsidRPr="0093705A">
        <w:rPr>
          <w:bCs/>
        </w:rPr>
        <w:t>“[</w:t>
      </w:r>
      <w:r w:rsidRPr="0093705A">
        <w:rPr>
          <w:lang w:val="en-GB"/>
        </w:rPr>
        <w:t xml:space="preserve">Mr Marko </w:t>
      </w:r>
      <w:proofErr w:type="spellStart"/>
      <w:r w:rsidRPr="0093705A">
        <w:rPr>
          <w:bCs/>
        </w:rPr>
        <w:t>Marković</w:t>
      </w:r>
      <w:proofErr w:type="spellEnd"/>
      <w:r w:rsidRPr="0093705A">
        <w:rPr>
          <w:bCs/>
        </w:rPr>
        <w:t>] said, ‘[I.K.] and his sister [V.K.] kidnapped my son in 1999 and they forcibly took my house.’ When he was asked by the Investigators to put it down in writing and give his formal statement, he said he did not have enough time as he was going back to Serbia and the bus was waiting for him. According to the I</w:t>
      </w:r>
      <w:r w:rsidR="002D7CC4" w:rsidRPr="0093705A">
        <w:rPr>
          <w:bCs/>
        </w:rPr>
        <w:t>nvestigators</w:t>
      </w:r>
      <w:r w:rsidRPr="0093705A">
        <w:rPr>
          <w:bCs/>
        </w:rPr>
        <w:t xml:space="preserve">, he did not properly answer questions being asked to him and that he denied answering some of them. He just told them that he would be back in </w:t>
      </w:r>
      <w:proofErr w:type="spellStart"/>
      <w:r w:rsidRPr="0093705A">
        <w:rPr>
          <w:bCs/>
        </w:rPr>
        <w:t>Gracanica</w:t>
      </w:r>
      <w:proofErr w:type="spellEnd"/>
      <w:r w:rsidRPr="0093705A">
        <w:rPr>
          <w:bCs/>
        </w:rPr>
        <w:t xml:space="preserve"> by February, and the date should be fixed when the investigators will call him.” The email specifies that between January</w:t>
      </w:r>
      <w:r w:rsidR="002D7CC4" w:rsidRPr="0093705A">
        <w:rPr>
          <w:bCs/>
        </w:rPr>
        <w:t xml:space="preserve"> 2007</w:t>
      </w:r>
      <w:r w:rsidRPr="0093705A">
        <w:rPr>
          <w:bCs/>
        </w:rPr>
        <w:t xml:space="preserve"> and July 2007, the investigators c</w:t>
      </w:r>
      <w:r w:rsidR="00090282" w:rsidRPr="0093705A">
        <w:rPr>
          <w:bCs/>
        </w:rPr>
        <w:t xml:space="preserve">alled the complainant between 6 and </w:t>
      </w:r>
      <w:r w:rsidRPr="0093705A">
        <w:rPr>
          <w:bCs/>
        </w:rPr>
        <w:t xml:space="preserve">8 times, and he always gave some reason why he could not make a formal statement (see § </w:t>
      </w:r>
      <w:r w:rsidR="005A482F">
        <w:fldChar w:fldCharType="begin"/>
      </w:r>
      <w:r w:rsidR="005A482F">
        <w:instrText xml:space="preserve"> REF _Ref384393960 \r \h  \* MERGEFORMAT </w:instrText>
      </w:r>
      <w:r w:rsidR="005A482F">
        <w:fldChar w:fldCharType="separate"/>
      </w:r>
      <w:r w:rsidR="00BD01FD" w:rsidRPr="00BD01FD">
        <w:rPr>
          <w:bCs/>
        </w:rPr>
        <w:t>37</w:t>
      </w:r>
      <w:r w:rsidR="005A482F">
        <w:fldChar w:fldCharType="end"/>
      </w:r>
      <w:r w:rsidRPr="0093705A">
        <w:rPr>
          <w:bCs/>
        </w:rPr>
        <w:t xml:space="preserve"> above). The email informs that on 26 July 2007, the complainant met again with the IPO. According to the email, the complainant gave some contradictory information about the alleged suspects I.K and V.K., and again declined to </w:t>
      </w:r>
      <w:r w:rsidR="00597361" w:rsidRPr="0093705A">
        <w:rPr>
          <w:bCs/>
        </w:rPr>
        <w:t xml:space="preserve">give a formal written statement (see § </w:t>
      </w:r>
      <w:r w:rsidR="005A482F">
        <w:fldChar w:fldCharType="begin"/>
      </w:r>
      <w:r w:rsidR="005A482F">
        <w:instrText xml:space="preserve"> REF _Ref384393972 \r \h  \* MERGEFORMAT </w:instrText>
      </w:r>
      <w:r w:rsidR="005A482F">
        <w:fldChar w:fldCharType="separate"/>
      </w:r>
      <w:r w:rsidR="00BD01FD" w:rsidRPr="00BD01FD">
        <w:rPr>
          <w:bCs/>
        </w:rPr>
        <w:t>38</w:t>
      </w:r>
      <w:r w:rsidR="005A482F">
        <w:fldChar w:fldCharType="end"/>
      </w:r>
      <w:r w:rsidR="00597361" w:rsidRPr="0093705A">
        <w:rPr>
          <w:bCs/>
        </w:rPr>
        <w:t xml:space="preserve"> above).</w:t>
      </w:r>
    </w:p>
    <w:p w:rsidR="0015048B" w:rsidRPr="0093705A" w:rsidRDefault="0015048B" w:rsidP="0015048B">
      <w:pPr>
        <w:pStyle w:val="ListParagraph"/>
        <w:suppressAutoHyphens w:val="0"/>
        <w:ind w:left="360"/>
        <w:contextualSpacing/>
        <w:jc w:val="both"/>
        <w:rPr>
          <w:lang w:val="en-GB"/>
        </w:rPr>
      </w:pPr>
    </w:p>
    <w:p w:rsidR="0015048B" w:rsidRPr="0093705A" w:rsidRDefault="00F72D17" w:rsidP="00DA7627">
      <w:pPr>
        <w:pStyle w:val="ListParagraph"/>
        <w:numPr>
          <w:ilvl w:val="0"/>
          <w:numId w:val="2"/>
        </w:numPr>
        <w:tabs>
          <w:tab w:val="clear" w:pos="360"/>
        </w:tabs>
        <w:autoSpaceDE w:val="0"/>
        <w:ind w:left="450" w:hanging="450"/>
        <w:jc w:val="both"/>
        <w:rPr>
          <w:lang w:val="en-GB"/>
        </w:rPr>
      </w:pPr>
      <w:r w:rsidRPr="0093705A">
        <w:t>The</w:t>
      </w:r>
      <w:r w:rsidR="00597361" w:rsidRPr="0093705A">
        <w:t xml:space="preserve"> next investigative activity shown in the file was on 28 October 2007 when the </w:t>
      </w:r>
      <w:r w:rsidR="00597361" w:rsidRPr="0093705A">
        <w:rPr>
          <w:lang w:val="en-GB"/>
        </w:rPr>
        <w:t xml:space="preserve">WCIU forwarded a request to the Serbian authorities requesting assistance in obtaining Mr Marko </w:t>
      </w:r>
      <w:proofErr w:type="spellStart"/>
      <w:r w:rsidR="00597361" w:rsidRPr="0093705A">
        <w:rPr>
          <w:bCs/>
        </w:rPr>
        <w:t>Marković’s</w:t>
      </w:r>
      <w:proofErr w:type="spellEnd"/>
      <w:r w:rsidR="00597361" w:rsidRPr="0093705A">
        <w:rPr>
          <w:bCs/>
        </w:rPr>
        <w:t xml:space="preserve"> written statement; apparently no answer was received. An interoffice memo</w:t>
      </w:r>
      <w:r w:rsidR="002D7CC4" w:rsidRPr="0093705A">
        <w:rPr>
          <w:bCs/>
        </w:rPr>
        <w:t>randum</w:t>
      </w:r>
      <w:r w:rsidR="00597361" w:rsidRPr="0093705A">
        <w:rPr>
          <w:bCs/>
        </w:rPr>
        <w:t xml:space="preserve"> dated 14 April 2008 ends with the recommendation to close the case until further evidence could be found, as all attempts to find more witnesses were exhausted and so were those to find further leads</w:t>
      </w:r>
      <w:r w:rsidR="0024261E" w:rsidRPr="0093705A">
        <w:rPr>
          <w:bCs/>
        </w:rPr>
        <w:t xml:space="preserve"> (see § </w:t>
      </w:r>
      <w:r w:rsidR="005A482F">
        <w:fldChar w:fldCharType="begin"/>
      </w:r>
      <w:r w:rsidR="005A482F">
        <w:instrText xml:space="preserve"> REF _Ref384646589 \r \h  \* MERGEFORMAT </w:instrText>
      </w:r>
      <w:r w:rsidR="005A482F">
        <w:fldChar w:fldCharType="separate"/>
      </w:r>
      <w:r w:rsidR="00BD01FD" w:rsidRPr="00BD01FD">
        <w:rPr>
          <w:bCs/>
        </w:rPr>
        <w:t>39</w:t>
      </w:r>
      <w:r w:rsidR="005A482F">
        <w:fldChar w:fldCharType="end"/>
      </w:r>
      <w:r w:rsidR="0024261E" w:rsidRPr="0093705A">
        <w:rPr>
          <w:bCs/>
        </w:rPr>
        <w:t xml:space="preserve"> above)</w:t>
      </w:r>
      <w:r w:rsidR="00597361" w:rsidRPr="0093705A">
        <w:rPr>
          <w:bCs/>
        </w:rPr>
        <w:t xml:space="preserve">. It is not known whether the file was closed at that time, but there is no evidence of any further activity. </w:t>
      </w:r>
      <w:r w:rsidR="00597361" w:rsidRPr="0093705A">
        <w:t xml:space="preserve"> </w:t>
      </w:r>
    </w:p>
    <w:p w:rsidR="0015048B" w:rsidRPr="0093705A" w:rsidRDefault="0015048B" w:rsidP="0015048B">
      <w:pPr>
        <w:pStyle w:val="ListParagraph"/>
      </w:pPr>
    </w:p>
    <w:p w:rsidR="0015048B" w:rsidRPr="0093705A" w:rsidRDefault="00DF6012" w:rsidP="00DA7627">
      <w:pPr>
        <w:pStyle w:val="ListParagraph"/>
        <w:numPr>
          <w:ilvl w:val="0"/>
          <w:numId w:val="2"/>
        </w:numPr>
        <w:tabs>
          <w:tab w:val="clear" w:pos="360"/>
        </w:tabs>
        <w:autoSpaceDE w:val="0"/>
        <w:ind w:left="450" w:hanging="450"/>
        <w:jc w:val="both"/>
        <w:rPr>
          <w:lang w:val="en-GB"/>
        </w:rPr>
      </w:pPr>
      <w:r w:rsidRPr="0093705A">
        <w:t xml:space="preserve">The Panel finds that the investigative activity undertaken in this case appears to satisfy the minimum requirements of an effective investigation. While </w:t>
      </w:r>
      <w:r w:rsidR="00810F98" w:rsidRPr="0093705A">
        <w:t>the Panel notes that this was far from an ideal investigation,</w:t>
      </w:r>
      <w:r w:rsidR="00BA384F" w:rsidRPr="0093705A">
        <w:t xml:space="preserve"> </w:t>
      </w:r>
      <w:r w:rsidR="003414A6" w:rsidRPr="0093705A">
        <w:t xml:space="preserve">the investigative file shows significant effort undertaken by the IPOs to try to locate Mr </w:t>
      </w:r>
      <w:proofErr w:type="spellStart"/>
      <w:r w:rsidR="003414A6" w:rsidRPr="0093705A">
        <w:t>Branko</w:t>
      </w:r>
      <w:proofErr w:type="spellEnd"/>
      <w:r w:rsidR="003414A6" w:rsidRPr="0093705A">
        <w:t xml:space="preserve"> </w:t>
      </w:r>
      <w:proofErr w:type="spellStart"/>
      <w:r w:rsidR="003414A6" w:rsidRPr="0093705A">
        <w:rPr>
          <w:bCs/>
        </w:rPr>
        <w:t>Marković</w:t>
      </w:r>
      <w:proofErr w:type="spellEnd"/>
      <w:r w:rsidR="003414A6" w:rsidRPr="0093705A">
        <w:rPr>
          <w:bCs/>
        </w:rPr>
        <w:t xml:space="preserve"> and bring the perpetrators to justice. Specifically, the investigative record shows that the IPOs made numerous attempts to obtain information from the complainant, but his own unwillingness to provide a formal statement confounded the investigation’s progress. The SRSG argues that “the inconsistencies in the witness’s statements and his unwillingness to provide clear evidence impeded the investigation.” The Panel </w:t>
      </w:r>
      <w:r w:rsidR="0093705A" w:rsidRPr="0093705A">
        <w:rPr>
          <w:bCs/>
        </w:rPr>
        <w:t>understands the complainant’s difficult situation, but nevertheless must accept that this impeded the investigation.</w:t>
      </w:r>
      <w:r w:rsidR="003414A6" w:rsidRPr="0093705A">
        <w:rPr>
          <w:bCs/>
        </w:rPr>
        <w:t xml:space="preserve"> </w:t>
      </w:r>
    </w:p>
    <w:p w:rsidR="0015048B" w:rsidRPr="0093705A" w:rsidRDefault="0015048B" w:rsidP="0015048B">
      <w:pPr>
        <w:pStyle w:val="ListParagraph"/>
        <w:rPr>
          <w:lang w:val="en-GB"/>
        </w:rPr>
      </w:pPr>
    </w:p>
    <w:p w:rsidR="00B95A23" w:rsidRPr="0093705A" w:rsidRDefault="00574A0D" w:rsidP="00DA7627">
      <w:pPr>
        <w:pStyle w:val="ListParagraph"/>
        <w:numPr>
          <w:ilvl w:val="0"/>
          <w:numId w:val="2"/>
        </w:numPr>
        <w:tabs>
          <w:tab w:val="clear" w:pos="360"/>
        </w:tabs>
        <w:autoSpaceDE w:val="0"/>
        <w:ind w:left="450" w:hanging="450"/>
        <w:jc w:val="both"/>
        <w:rPr>
          <w:lang w:val="en-GB"/>
        </w:rPr>
      </w:pPr>
      <w:r w:rsidRPr="0093705A">
        <w:rPr>
          <w:lang w:val="en-GB"/>
        </w:rPr>
        <w:t>In addition, the Panel considers that, as</w:t>
      </w:r>
      <w:r w:rsidR="00852B67" w:rsidRPr="0093705A">
        <w:rPr>
          <w:lang w:val="en-GB"/>
        </w:rPr>
        <w:t xml:space="preserve"> the mortal remains of </w:t>
      </w:r>
      <w:r w:rsidR="00961406" w:rsidRPr="0093705A">
        <w:t xml:space="preserve">Mr </w:t>
      </w:r>
      <w:proofErr w:type="spellStart"/>
      <w:r w:rsidR="00961406" w:rsidRPr="0093705A">
        <w:t>Branko</w:t>
      </w:r>
      <w:proofErr w:type="spellEnd"/>
      <w:r w:rsidR="00961406" w:rsidRPr="0093705A">
        <w:t xml:space="preserve"> </w:t>
      </w:r>
      <w:proofErr w:type="spellStart"/>
      <w:r w:rsidR="00961406" w:rsidRPr="0093705A">
        <w:rPr>
          <w:bCs/>
        </w:rPr>
        <w:t>Marković</w:t>
      </w:r>
      <w:proofErr w:type="spellEnd"/>
      <w:r w:rsidR="00F852ED" w:rsidRPr="0093705A">
        <w:rPr>
          <w:lang w:val="en-GB"/>
        </w:rPr>
        <w:t xml:space="preserve"> </w:t>
      </w:r>
      <w:r w:rsidR="00852B67" w:rsidRPr="0093705A">
        <w:rPr>
          <w:lang w:val="en-GB"/>
        </w:rPr>
        <w:t>ha</w:t>
      </w:r>
      <w:r w:rsidR="00326511" w:rsidRPr="0093705A">
        <w:rPr>
          <w:lang w:val="en-GB"/>
        </w:rPr>
        <w:t xml:space="preserve">d </w:t>
      </w:r>
      <w:r w:rsidR="00852B67" w:rsidRPr="0093705A">
        <w:rPr>
          <w:lang w:val="en-GB"/>
        </w:rPr>
        <w:t xml:space="preserve">not been located and </w:t>
      </w:r>
      <w:r w:rsidRPr="0093705A">
        <w:rPr>
          <w:lang w:val="en-GB"/>
        </w:rPr>
        <w:t>those responsible fo</w:t>
      </w:r>
      <w:r w:rsidR="00852B67" w:rsidRPr="0093705A">
        <w:rPr>
          <w:lang w:val="en-GB"/>
        </w:rPr>
        <w:t>r the crime ha</w:t>
      </w:r>
      <w:r w:rsidR="00326511" w:rsidRPr="0093705A">
        <w:rPr>
          <w:lang w:val="en-GB"/>
        </w:rPr>
        <w:t xml:space="preserve">d </w:t>
      </w:r>
      <w:r w:rsidR="00852B67" w:rsidRPr="0093705A">
        <w:rPr>
          <w:lang w:val="en-GB"/>
        </w:rPr>
        <w:t>not been identified</w:t>
      </w:r>
      <w:r w:rsidR="00E446C4" w:rsidRPr="0093705A">
        <w:rPr>
          <w:lang w:val="en-GB"/>
        </w:rPr>
        <w:t xml:space="preserve">, UNMIK </w:t>
      </w:r>
      <w:r w:rsidR="00DD7CE3" w:rsidRPr="0093705A">
        <w:rPr>
          <w:lang w:val="en-GB"/>
        </w:rPr>
        <w:t xml:space="preserve">Police </w:t>
      </w:r>
      <w:r w:rsidR="004A02CF" w:rsidRPr="0093705A">
        <w:rPr>
          <w:lang w:val="en-GB"/>
        </w:rPr>
        <w:t>were</w:t>
      </w:r>
      <w:r w:rsidR="00E446C4" w:rsidRPr="0093705A">
        <w:rPr>
          <w:lang w:val="en-GB"/>
        </w:rPr>
        <w:t xml:space="preserve"> oblig</w:t>
      </w:r>
      <w:r w:rsidRPr="0093705A">
        <w:rPr>
          <w:lang w:val="en-GB"/>
        </w:rPr>
        <w:t xml:space="preserve">ed to use the means at </w:t>
      </w:r>
      <w:r w:rsidR="00DD7CE3" w:rsidRPr="0093705A">
        <w:rPr>
          <w:lang w:val="en-GB"/>
        </w:rPr>
        <w:t>their</w:t>
      </w:r>
      <w:r w:rsidRPr="0093705A">
        <w:rPr>
          <w:lang w:val="en-GB"/>
        </w:rPr>
        <w:t xml:space="preserve"> disposal to regularly review the progress of the </w:t>
      </w:r>
      <w:r w:rsidRPr="0093705A">
        <w:rPr>
          <w:bCs/>
          <w:lang w:val="en-GB"/>
        </w:rPr>
        <w:t>investigation</w:t>
      </w:r>
      <w:r w:rsidRPr="0093705A">
        <w:rPr>
          <w:lang w:val="en-GB"/>
        </w:rPr>
        <w:t xml:space="preserve"> to </w:t>
      </w:r>
      <w:r w:rsidRPr="0093705A">
        <w:t>ensure</w:t>
      </w:r>
      <w:r w:rsidRPr="0093705A">
        <w:rPr>
          <w:lang w:val="en-GB"/>
        </w:rPr>
        <w:t xml:space="preserve"> that nothing had been overlooked and any new evidence had been considered, as well</w:t>
      </w:r>
      <w:r w:rsidR="003C60B3" w:rsidRPr="0093705A">
        <w:rPr>
          <w:lang w:val="en-GB"/>
        </w:rPr>
        <w:t xml:space="preserve"> </w:t>
      </w:r>
      <w:r w:rsidRPr="0093705A">
        <w:rPr>
          <w:lang w:val="en-GB"/>
        </w:rPr>
        <w:t>as to inform the</w:t>
      </w:r>
      <w:r w:rsidR="004A02CF" w:rsidRPr="0093705A">
        <w:rPr>
          <w:lang w:val="en-GB"/>
        </w:rPr>
        <w:t xml:space="preserve"> victim’s</w:t>
      </w:r>
      <w:r w:rsidRPr="0093705A">
        <w:rPr>
          <w:lang w:val="en-GB"/>
        </w:rPr>
        <w:t xml:space="preserve"> relatives regarding </w:t>
      </w:r>
      <w:r w:rsidR="00804070" w:rsidRPr="0093705A">
        <w:rPr>
          <w:lang w:val="en-GB"/>
        </w:rPr>
        <w:t>the</w:t>
      </w:r>
      <w:r w:rsidRPr="0093705A">
        <w:rPr>
          <w:lang w:val="en-GB"/>
        </w:rPr>
        <w:t xml:space="preserve"> </w:t>
      </w:r>
      <w:r w:rsidR="00804070" w:rsidRPr="0093705A">
        <w:rPr>
          <w:lang w:val="en-GB"/>
        </w:rPr>
        <w:t xml:space="preserve">progress of this </w:t>
      </w:r>
      <w:r w:rsidR="00804070" w:rsidRPr="0093705A">
        <w:rPr>
          <w:color w:val="000000" w:themeColor="text1"/>
          <w:lang w:val="en-GB"/>
        </w:rPr>
        <w:t>investigation</w:t>
      </w:r>
      <w:r w:rsidRPr="0093705A">
        <w:rPr>
          <w:color w:val="000000" w:themeColor="text1"/>
          <w:lang w:val="en-GB"/>
        </w:rPr>
        <w:t>.</w:t>
      </w:r>
      <w:r w:rsidR="00961406" w:rsidRPr="0093705A">
        <w:rPr>
          <w:color w:val="000000" w:themeColor="text1"/>
          <w:lang w:val="en-GB"/>
        </w:rPr>
        <w:t xml:space="preserve"> </w:t>
      </w:r>
      <w:r w:rsidR="00961406" w:rsidRPr="0093705A">
        <w:t xml:space="preserve">The Panel notes that there are many indications that the case was reviewed regularly; between October 2004 and April 2008, the file contains evidence of more than 20 investigative steps that were attempted, many of which involved </w:t>
      </w:r>
      <w:r w:rsidR="008B5A29" w:rsidRPr="0093705A">
        <w:t>attempting to liaise with</w:t>
      </w:r>
      <w:r w:rsidR="00961406" w:rsidRPr="0093705A">
        <w:t xml:space="preserve"> the complainant in order to convince him to provide a formal statement to facilitate further </w:t>
      </w:r>
      <w:r w:rsidR="00961406" w:rsidRPr="0093705A">
        <w:lastRenderedPageBreak/>
        <w:t>investigative activities.</w:t>
      </w:r>
      <w:r w:rsidR="006E22A5" w:rsidRPr="0093705A">
        <w:t xml:space="preserve"> Therefore, </w:t>
      </w:r>
      <w:r w:rsidR="006E22A5" w:rsidRPr="0093705A">
        <w:rPr>
          <w:color w:val="000000" w:themeColor="text1"/>
          <w:lang w:val="en-GB"/>
        </w:rPr>
        <w:t>in the Panel’s opinion, there was an adequate and thorough review of this case.</w:t>
      </w:r>
      <w:r w:rsidR="00961406" w:rsidRPr="0093705A">
        <w:rPr>
          <w:lang w:eastAsia="en-US"/>
        </w:rPr>
        <w:t xml:space="preserve"> </w:t>
      </w:r>
    </w:p>
    <w:p w:rsidR="001D7DA8" w:rsidRPr="00567C6F" w:rsidRDefault="001D7DA8" w:rsidP="005414C9">
      <w:pPr>
        <w:rPr>
          <w:highlight w:val="yellow"/>
          <w:lang w:val="en-GB"/>
        </w:rPr>
      </w:pPr>
    </w:p>
    <w:p w:rsidR="006A3186" w:rsidRPr="0093705A" w:rsidRDefault="006A3186" w:rsidP="00DA7627">
      <w:pPr>
        <w:pStyle w:val="ListParagraph"/>
        <w:numPr>
          <w:ilvl w:val="0"/>
          <w:numId w:val="2"/>
        </w:numPr>
        <w:tabs>
          <w:tab w:val="clear" w:pos="360"/>
        </w:tabs>
        <w:autoSpaceDE w:val="0"/>
        <w:ind w:left="450" w:hanging="450"/>
        <w:jc w:val="both"/>
      </w:pPr>
      <w:r w:rsidRPr="0093705A">
        <w:rPr>
          <w:lang w:val="en-GB"/>
        </w:rPr>
        <w:t>The</w:t>
      </w:r>
      <w:r w:rsidR="00BE2696" w:rsidRPr="0093705A">
        <w:t xml:space="preserve"> </w:t>
      </w:r>
      <w:r w:rsidR="00BE2696" w:rsidRPr="0093705A">
        <w:rPr>
          <w:lang w:val="en-GB"/>
        </w:rPr>
        <w:t>Panel</w:t>
      </w:r>
      <w:r w:rsidR="00E7210C" w:rsidRPr="0093705A">
        <w:t xml:space="preserve"> </w:t>
      </w:r>
      <w:r w:rsidRPr="0093705A">
        <w:t>considers that, having regard to all the circumsta</w:t>
      </w:r>
      <w:r w:rsidR="006E22A5" w:rsidRPr="0093705A">
        <w:t xml:space="preserve">nces of the particular case, with the exceptions noted above (see § </w:t>
      </w:r>
      <w:r w:rsidR="005A482F">
        <w:fldChar w:fldCharType="begin"/>
      </w:r>
      <w:r w:rsidR="005A482F">
        <w:instrText xml:space="preserve"> REF _Ref384720744 \r \h  \* MERGEFORMAT </w:instrText>
      </w:r>
      <w:r w:rsidR="005A482F">
        <w:fldChar w:fldCharType="separate"/>
      </w:r>
      <w:r w:rsidR="00BD01FD">
        <w:t>105</w:t>
      </w:r>
      <w:r w:rsidR="005A482F">
        <w:fldChar w:fldCharType="end"/>
      </w:r>
      <w:r w:rsidR="006E22A5" w:rsidRPr="0093705A">
        <w:t>)</w:t>
      </w:r>
      <w:r w:rsidR="00534E16" w:rsidRPr="0093705A">
        <w:t>,</w:t>
      </w:r>
      <w:r w:rsidRPr="0093705A">
        <w:t xml:space="preserve"> all reasona</w:t>
      </w:r>
      <w:r w:rsidR="00A53C4F" w:rsidRPr="0093705A">
        <w:t xml:space="preserve">ble steps were taken by UNMIK </w:t>
      </w:r>
      <w:r w:rsidR="00A53C4F" w:rsidRPr="00DA7627">
        <w:rPr>
          <w:lang w:val="en-GB"/>
        </w:rPr>
        <w:t>towards</w:t>
      </w:r>
      <w:r w:rsidR="00A53C4F" w:rsidRPr="0093705A">
        <w:t xml:space="preserve"> locating the missing person, identifying</w:t>
      </w:r>
      <w:r w:rsidRPr="0093705A">
        <w:t xml:space="preserve"> the perpetrators and to bring them to justice. In this sense the Panel considers that the investigation was adequate and </w:t>
      </w:r>
      <w:r w:rsidR="006E22A5" w:rsidRPr="0093705A">
        <w:t>complied</w:t>
      </w:r>
      <w:r w:rsidRPr="0093705A">
        <w:t xml:space="preserve"> with the requirements of promptness, expedition and effectiveness (see § </w:t>
      </w:r>
      <w:r w:rsidR="005A482F">
        <w:fldChar w:fldCharType="begin"/>
      </w:r>
      <w:r w:rsidR="005A482F">
        <w:instrText xml:space="preserve"> REF _Ref374115041 \r \h  \* MERGEFORMAT </w:instrText>
      </w:r>
      <w:r w:rsidR="005A482F">
        <w:fldChar w:fldCharType="separate"/>
      </w:r>
      <w:r w:rsidR="00BD01FD">
        <w:t>96</w:t>
      </w:r>
      <w:r w:rsidR="005A482F">
        <w:fldChar w:fldCharType="end"/>
      </w:r>
      <w:r w:rsidR="00E86273" w:rsidRPr="0093705A">
        <w:t xml:space="preserve"> </w:t>
      </w:r>
      <w:r w:rsidRPr="0093705A">
        <w:t>above), as required by Article 2.</w:t>
      </w:r>
    </w:p>
    <w:p w:rsidR="00C94CC0" w:rsidRPr="0093705A" w:rsidRDefault="00C94CC0" w:rsidP="00C94CC0">
      <w:pPr>
        <w:pStyle w:val="ListParagraph"/>
      </w:pPr>
    </w:p>
    <w:p w:rsidR="006A3186" w:rsidRPr="0093705A" w:rsidRDefault="006A3186" w:rsidP="00DA7627">
      <w:pPr>
        <w:pStyle w:val="ListParagraph"/>
        <w:numPr>
          <w:ilvl w:val="0"/>
          <w:numId w:val="2"/>
        </w:numPr>
        <w:tabs>
          <w:tab w:val="clear" w:pos="360"/>
        </w:tabs>
        <w:autoSpaceDE w:val="0"/>
        <w:ind w:left="450" w:hanging="450"/>
        <w:jc w:val="both"/>
      </w:pPr>
      <w:r w:rsidRPr="0093705A">
        <w:t xml:space="preserve">As </w:t>
      </w:r>
      <w:r w:rsidRPr="0093705A">
        <w:rPr>
          <w:lang w:val="en-GB" w:eastAsia="en-GB"/>
        </w:rPr>
        <w:t xml:space="preserve">concerns the requirement of </w:t>
      </w:r>
      <w:r w:rsidRPr="0093705A">
        <w:t>public</w:t>
      </w:r>
      <w:r w:rsidRPr="0093705A">
        <w:rPr>
          <w:lang w:val="en-GB" w:eastAsia="en-GB"/>
        </w:rPr>
        <w:t xml:space="preserve"> scrutiny, the Panel recalls that Article 2 also requires </w:t>
      </w:r>
      <w:r w:rsidRPr="0093705A">
        <w:rPr>
          <w:lang w:val="en-GB"/>
        </w:rPr>
        <w:t>the</w:t>
      </w:r>
      <w:r w:rsidRPr="0093705A">
        <w:rPr>
          <w:lang w:val="en-GB" w:eastAsia="en-GB"/>
        </w:rPr>
        <w:t xml:space="preserve"> victim</w:t>
      </w:r>
      <w:r w:rsidR="00E84F46" w:rsidRPr="0093705A">
        <w:rPr>
          <w:lang w:val="en-GB" w:eastAsia="en-GB"/>
        </w:rPr>
        <w:t>’</w:t>
      </w:r>
      <w:r w:rsidRPr="0093705A">
        <w:rPr>
          <w:lang w:val="en-GB" w:eastAsia="en-GB"/>
        </w:rPr>
        <w:t>s next-of-kin to be involved in the investigation to the extent necessary to safeguard h</w:t>
      </w:r>
      <w:r w:rsidR="0046131B" w:rsidRPr="0093705A">
        <w:rPr>
          <w:lang w:val="en-GB" w:eastAsia="en-GB"/>
        </w:rPr>
        <w:t>is or her legitimate interests</w:t>
      </w:r>
      <w:r w:rsidR="008D797E" w:rsidRPr="0093705A">
        <w:rPr>
          <w:lang w:val="en-GB" w:eastAsia="en-GB"/>
        </w:rPr>
        <w:t>.</w:t>
      </w:r>
      <w:r w:rsidR="008D797E" w:rsidRPr="0093705A">
        <w:t xml:space="preserve"> The Panel also recalls that the European Court of Human Rights has held that “this aspect of the procedural obligation does not require applicants to have access to police files, or copies of all documents during an ongoing enquiry, or for them to be consulted or informed at every step</w:t>
      </w:r>
      <w:r w:rsidR="0093705A" w:rsidRPr="0093705A">
        <w:t>”</w:t>
      </w:r>
      <w:r w:rsidR="008D797E" w:rsidRPr="0093705A">
        <w:t xml:space="preserve"> (see </w:t>
      </w:r>
      <w:proofErr w:type="spellStart"/>
      <w:r w:rsidR="008D797E" w:rsidRPr="0093705A">
        <w:t>ECtHR</w:t>
      </w:r>
      <w:proofErr w:type="spellEnd"/>
      <w:r w:rsidR="008D797E" w:rsidRPr="0093705A">
        <w:t xml:space="preserve">, </w:t>
      </w:r>
      <w:proofErr w:type="spellStart"/>
      <w:r w:rsidR="008D797E" w:rsidRPr="0093705A">
        <w:rPr>
          <w:i/>
        </w:rPr>
        <w:t>McKerr</w:t>
      </w:r>
      <w:proofErr w:type="spellEnd"/>
      <w:r w:rsidR="008D797E" w:rsidRPr="0093705A">
        <w:rPr>
          <w:i/>
        </w:rPr>
        <w:t xml:space="preserve"> v. the United Kingdom</w:t>
      </w:r>
      <w:r w:rsidR="008D797E" w:rsidRPr="0093705A">
        <w:t xml:space="preserve">, </w:t>
      </w:r>
      <w:r w:rsidR="008D797E" w:rsidRPr="0093705A">
        <w:rPr>
          <w:rStyle w:val="s6b621b36"/>
        </w:rPr>
        <w:t>no. 28883/95, judgment of 4 May 2011,</w:t>
      </w:r>
      <w:r w:rsidR="008D797E" w:rsidRPr="0093705A">
        <w:t xml:space="preserve"> § 121; ECtHR, </w:t>
      </w:r>
      <w:r w:rsidR="008D797E" w:rsidRPr="0093705A">
        <w:rPr>
          <w:i/>
        </w:rPr>
        <w:t>Green v. the United Kingdom</w:t>
      </w:r>
      <w:r w:rsidR="008D797E" w:rsidRPr="0093705A">
        <w:t>, no. 28079/04, decision of 19 May 2005; ECtHR</w:t>
      </w:r>
      <w:r w:rsidR="008D797E" w:rsidRPr="0093705A">
        <w:rPr>
          <w:i/>
        </w:rPr>
        <w:t>, Hackett v. the United Kingdom</w:t>
      </w:r>
      <w:r w:rsidR="008D797E" w:rsidRPr="0093705A">
        <w:t xml:space="preserve">, </w:t>
      </w:r>
      <w:r w:rsidR="008D797E" w:rsidRPr="0093705A">
        <w:rPr>
          <w:szCs w:val="20"/>
          <w:lang w:val="en-GB" w:eastAsia="fr-FR"/>
        </w:rPr>
        <w:t xml:space="preserve">no. 34698/04, decision of 10 May 2005; </w:t>
      </w:r>
      <w:proofErr w:type="spellStart"/>
      <w:r w:rsidR="008D797E" w:rsidRPr="0093705A">
        <w:t>ECtHR</w:t>
      </w:r>
      <w:proofErr w:type="spellEnd"/>
      <w:r w:rsidR="008D797E" w:rsidRPr="0093705A">
        <w:rPr>
          <w:i/>
        </w:rPr>
        <w:t xml:space="preserve">, </w:t>
      </w:r>
      <w:proofErr w:type="spellStart"/>
      <w:r w:rsidR="008D797E" w:rsidRPr="0093705A">
        <w:rPr>
          <w:i/>
        </w:rPr>
        <w:t>Brecknell</w:t>
      </w:r>
      <w:proofErr w:type="spellEnd"/>
      <w:r w:rsidR="008D797E" w:rsidRPr="0093705A">
        <w:rPr>
          <w:i/>
        </w:rPr>
        <w:t xml:space="preserve"> v. the United Kingdom</w:t>
      </w:r>
      <w:r w:rsidR="008D797E" w:rsidRPr="0093705A">
        <w:t>, judgment of 27 November 2007, § 77)</w:t>
      </w:r>
      <w:r w:rsidR="0046131B" w:rsidRPr="0093705A">
        <w:rPr>
          <w:lang w:val="en-GB" w:eastAsia="en-GB"/>
        </w:rPr>
        <w:t>.</w:t>
      </w:r>
    </w:p>
    <w:p w:rsidR="00A53C4F" w:rsidRPr="0093705A" w:rsidRDefault="00A53C4F" w:rsidP="00A53C4F">
      <w:pPr>
        <w:pStyle w:val="ListParagraph"/>
      </w:pPr>
    </w:p>
    <w:p w:rsidR="00A23F51" w:rsidRPr="0093705A" w:rsidRDefault="00AC5EB3" w:rsidP="00DA7627">
      <w:pPr>
        <w:pStyle w:val="ListParagraph"/>
        <w:numPr>
          <w:ilvl w:val="0"/>
          <w:numId w:val="2"/>
        </w:numPr>
        <w:tabs>
          <w:tab w:val="clear" w:pos="360"/>
        </w:tabs>
        <w:autoSpaceDE w:val="0"/>
        <w:ind w:left="450" w:hanging="450"/>
        <w:jc w:val="both"/>
        <w:rPr>
          <w:lang w:val="en-GB"/>
        </w:rPr>
      </w:pPr>
      <w:bookmarkStart w:id="81" w:name="_Ref384724477"/>
      <w:r w:rsidRPr="0093705A">
        <w:t xml:space="preserve">As was shown </w:t>
      </w:r>
      <w:r w:rsidR="0046131B" w:rsidRPr="0093705A">
        <w:t>ab</w:t>
      </w:r>
      <w:r w:rsidR="00CF75EE" w:rsidRPr="0093705A">
        <w:t>ove</w:t>
      </w:r>
      <w:r w:rsidRPr="0093705A">
        <w:t xml:space="preserve">, </w:t>
      </w:r>
      <w:r w:rsidR="00536E87" w:rsidRPr="0093705A">
        <w:t>the investigative file</w:t>
      </w:r>
      <w:r w:rsidR="006A6F7A" w:rsidRPr="0093705A">
        <w:t xml:space="preserve"> re</w:t>
      </w:r>
      <w:r w:rsidR="00534E16" w:rsidRPr="0093705A">
        <w:t xml:space="preserve">cords </w:t>
      </w:r>
      <w:r w:rsidR="006A6F7A" w:rsidRPr="0093705A">
        <w:t xml:space="preserve">that </w:t>
      </w:r>
      <w:r w:rsidR="006E22A5" w:rsidRPr="0093705A">
        <w:t>m</w:t>
      </w:r>
      <w:r w:rsidR="006A6F7A" w:rsidRPr="0093705A">
        <w:t>any</w:t>
      </w:r>
      <w:r w:rsidR="00536E87" w:rsidRPr="0093705A">
        <w:t xml:space="preserve"> </w:t>
      </w:r>
      <w:r w:rsidRPr="0093705A">
        <w:t>contact</w:t>
      </w:r>
      <w:r w:rsidR="006E22A5" w:rsidRPr="0093705A">
        <w:t>s were</w:t>
      </w:r>
      <w:r w:rsidR="006A6F7A" w:rsidRPr="0093705A">
        <w:t xml:space="preserve"> made</w:t>
      </w:r>
      <w:r w:rsidRPr="0093705A">
        <w:t xml:space="preserve"> </w:t>
      </w:r>
      <w:r w:rsidR="006E22A5" w:rsidRPr="0093705A">
        <w:t xml:space="preserve">with the complainant. From 3 August 2004 until at least 28 October 2007, UNMIK Police made regular </w:t>
      </w:r>
      <w:r w:rsidR="006E22A5" w:rsidRPr="00DA7627">
        <w:rPr>
          <w:lang w:val="en-GB" w:eastAsia="en-GB"/>
        </w:rPr>
        <w:t>attempts</w:t>
      </w:r>
      <w:r w:rsidR="006E22A5" w:rsidRPr="0093705A">
        <w:t xml:space="preserve"> to contact the complainant, in order to get information from him about the case as well as to obtain his formal statement (see §§ </w:t>
      </w:r>
      <w:r w:rsidR="005A482F">
        <w:fldChar w:fldCharType="begin"/>
      </w:r>
      <w:r w:rsidR="005A482F">
        <w:instrText xml:space="preserve"> REF _Ref384720981 \r \h  \* MERGEFORMAT </w:instrText>
      </w:r>
      <w:r w:rsidR="005A482F">
        <w:fldChar w:fldCharType="separate"/>
      </w:r>
      <w:r w:rsidR="00BD01FD">
        <w:t>104</w:t>
      </w:r>
      <w:r w:rsidR="005A482F">
        <w:fldChar w:fldCharType="end"/>
      </w:r>
      <w:r w:rsidR="006E22A5" w:rsidRPr="0093705A">
        <w:t xml:space="preserve">, </w:t>
      </w:r>
      <w:r w:rsidR="005A482F">
        <w:fldChar w:fldCharType="begin"/>
      </w:r>
      <w:r w:rsidR="005A482F">
        <w:instrText xml:space="preserve"> REF _Ref384721030 \r \h  \* MERGEFORMAT </w:instrText>
      </w:r>
      <w:r w:rsidR="005A482F">
        <w:fldChar w:fldCharType="separate"/>
      </w:r>
      <w:r w:rsidR="00BD01FD">
        <w:t>106</w:t>
      </w:r>
      <w:r w:rsidR="005A482F">
        <w:fldChar w:fldCharType="end"/>
      </w:r>
      <w:r w:rsidR="006E22A5" w:rsidRPr="0093705A">
        <w:t xml:space="preserve"> above). </w:t>
      </w:r>
      <w:r w:rsidR="00E84F46" w:rsidRPr="0093705A">
        <w:rPr>
          <w:lang w:val="en-GB"/>
        </w:rPr>
        <w:t>The Panel therefore considers that the investigation was open to public scrutiny, as required by Article 2</w:t>
      </w:r>
      <w:r w:rsidR="0046131B" w:rsidRPr="0093705A">
        <w:rPr>
          <w:lang w:val="en-GB"/>
        </w:rPr>
        <w:t xml:space="preserve"> of the ECHR.</w:t>
      </w:r>
      <w:bookmarkEnd w:id="81"/>
    </w:p>
    <w:p w:rsidR="00C94CC0" w:rsidRPr="0093705A" w:rsidRDefault="00C94CC0" w:rsidP="00E84F46">
      <w:pPr>
        <w:pStyle w:val="ListParagraph"/>
        <w:rPr>
          <w:lang w:val="en-GB"/>
        </w:rPr>
      </w:pPr>
    </w:p>
    <w:p w:rsidR="006E22A5" w:rsidRPr="0093705A" w:rsidRDefault="006E22A5" w:rsidP="00DA7627">
      <w:pPr>
        <w:pStyle w:val="ListParagraph"/>
        <w:numPr>
          <w:ilvl w:val="0"/>
          <w:numId w:val="2"/>
        </w:numPr>
        <w:tabs>
          <w:tab w:val="clear" w:pos="360"/>
        </w:tabs>
        <w:autoSpaceDE w:val="0"/>
        <w:ind w:left="450" w:hanging="450"/>
        <w:jc w:val="both"/>
      </w:pPr>
      <w:bookmarkStart w:id="82" w:name="_Ref384734187"/>
      <w:r w:rsidRPr="0093705A">
        <w:t xml:space="preserve">The Panel regrets that the investigation has not to date been able to identify the </w:t>
      </w:r>
      <w:r w:rsidR="003A2566">
        <w:t>persons</w:t>
      </w:r>
      <w:r w:rsidRPr="0093705A">
        <w:t xml:space="preserve"> </w:t>
      </w:r>
      <w:r w:rsidR="00AF0BFA">
        <w:t xml:space="preserve">responsible for </w:t>
      </w:r>
      <w:r w:rsidRPr="0093705A">
        <w:t xml:space="preserve">Mr </w:t>
      </w:r>
      <w:proofErr w:type="spellStart"/>
      <w:r w:rsidRPr="0093705A">
        <w:t>Branko</w:t>
      </w:r>
      <w:proofErr w:type="spellEnd"/>
      <w:r w:rsidRPr="0093705A">
        <w:t xml:space="preserve"> </w:t>
      </w:r>
      <w:proofErr w:type="spellStart"/>
      <w:r w:rsidRPr="00DA7627">
        <w:rPr>
          <w:lang w:val="en-GB" w:eastAsia="en-GB"/>
        </w:rPr>
        <w:t>Marković’s</w:t>
      </w:r>
      <w:proofErr w:type="spellEnd"/>
      <w:r w:rsidRPr="0093705A">
        <w:t xml:space="preserve"> disappearance and bring them to justice. Nevertheless, the Panel concludes that in the present case there has been no violation of Article 2, procedural limb, of the ECHR</w:t>
      </w:r>
      <w:r w:rsidR="008D797E" w:rsidRPr="0093705A">
        <w:t xml:space="preserve"> (see </w:t>
      </w:r>
      <w:r w:rsidR="008D797E" w:rsidRPr="0093705A">
        <w:rPr>
          <w:lang w:val="en-GB"/>
        </w:rPr>
        <w:t xml:space="preserve">HRAP, </w:t>
      </w:r>
      <w:r w:rsidR="008D797E" w:rsidRPr="0093705A">
        <w:rPr>
          <w:i/>
          <w:lang w:val="en-GB"/>
        </w:rPr>
        <w:t>Zdravković</w:t>
      </w:r>
      <w:r w:rsidR="008D797E" w:rsidRPr="0093705A">
        <w:rPr>
          <w:lang w:val="en-GB"/>
        </w:rPr>
        <w:t xml:space="preserve">, no. 46/08, </w:t>
      </w:r>
      <w:r w:rsidR="00302B93">
        <w:rPr>
          <w:lang w:val="en-GB"/>
        </w:rPr>
        <w:t>opinion of 25 February 2014</w:t>
      </w:r>
      <w:r w:rsidR="008D797E" w:rsidRPr="0093705A">
        <w:rPr>
          <w:lang w:val="en-GB"/>
        </w:rPr>
        <w:t>, § 126</w:t>
      </w:r>
      <w:r w:rsidR="008D797E" w:rsidRPr="0093705A">
        <w:t>)</w:t>
      </w:r>
      <w:bookmarkEnd w:id="82"/>
      <w:r w:rsidR="00923066">
        <w:t>.</w:t>
      </w:r>
      <w:r w:rsidRPr="0093705A">
        <w:t xml:space="preserve"> </w:t>
      </w:r>
    </w:p>
    <w:p w:rsidR="00CB46BA" w:rsidRPr="007F4884" w:rsidRDefault="00CB46BA" w:rsidP="001A6816">
      <w:pPr>
        <w:pStyle w:val="ListParagraph"/>
        <w:suppressAutoHyphens w:val="0"/>
        <w:ind w:left="360"/>
        <w:contextualSpacing/>
        <w:jc w:val="both"/>
        <w:rPr>
          <w:lang w:val="en-GB" w:eastAsia="en-US"/>
        </w:rPr>
      </w:pPr>
    </w:p>
    <w:p w:rsidR="004D4DDE" w:rsidRPr="007F4884" w:rsidRDefault="004D4DDE" w:rsidP="00776232">
      <w:pPr>
        <w:pStyle w:val="ListParagraph"/>
        <w:numPr>
          <w:ilvl w:val="0"/>
          <w:numId w:val="4"/>
        </w:numPr>
        <w:jc w:val="both"/>
        <w:rPr>
          <w:b/>
          <w:lang w:val="en-GB"/>
        </w:rPr>
      </w:pPr>
      <w:r w:rsidRPr="007F4884">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DA7627">
      <w:pPr>
        <w:pStyle w:val="ListParagraph"/>
        <w:numPr>
          <w:ilvl w:val="0"/>
          <w:numId w:val="2"/>
        </w:numPr>
        <w:tabs>
          <w:tab w:val="clear" w:pos="360"/>
        </w:tabs>
        <w:autoSpaceDE w:val="0"/>
        <w:ind w:left="450" w:hanging="450"/>
        <w:jc w:val="both"/>
        <w:rPr>
          <w:lang w:val="en-GB"/>
        </w:rPr>
      </w:pPr>
      <w:r w:rsidRPr="007F4884">
        <w:rPr>
          <w:lang w:val="en-GB"/>
        </w:rPr>
        <w:t xml:space="preserve">The </w:t>
      </w:r>
      <w:r w:rsidRPr="007F4884">
        <w:rPr>
          <w:lang w:val="en-GB" w:eastAsia="en-GB"/>
        </w:rPr>
        <w:t>Panel</w:t>
      </w:r>
      <w:r w:rsidRPr="007F4884">
        <w:rPr>
          <w:lang w:val="en-GB"/>
        </w:rPr>
        <w:t xml:space="preserve">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in substance, a violation of the right to be free from inhumane or degrading treatment, guaranteed by Article 3 of the ECHR.</w:t>
      </w:r>
    </w:p>
    <w:p w:rsidR="009D3BE4" w:rsidRPr="0093705A" w:rsidRDefault="009D3BE4" w:rsidP="0093705A">
      <w:pPr>
        <w:rPr>
          <w:highlight w:val="yellow"/>
          <w:lang w:val="en-GB"/>
        </w:rPr>
      </w:pPr>
    </w:p>
    <w:p w:rsidR="009D3BE4" w:rsidRPr="0093705A" w:rsidRDefault="009D3BE4" w:rsidP="00DA7627">
      <w:pPr>
        <w:pStyle w:val="ListParagraph"/>
        <w:numPr>
          <w:ilvl w:val="0"/>
          <w:numId w:val="2"/>
        </w:numPr>
        <w:tabs>
          <w:tab w:val="clear" w:pos="360"/>
        </w:tabs>
        <w:autoSpaceDE w:val="0"/>
        <w:ind w:left="450" w:hanging="450"/>
        <w:jc w:val="both"/>
        <w:rPr>
          <w:color w:val="000000" w:themeColor="text1"/>
          <w:lang w:val="en-GB"/>
        </w:rPr>
      </w:pPr>
      <w:r w:rsidRPr="0093705A">
        <w:rPr>
          <w:color w:val="000000" w:themeColor="text1"/>
          <w:lang w:val="en-GB"/>
        </w:rPr>
        <w:t>Given the</w:t>
      </w:r>
      <w:r w:rsidR="0093705A" w:rsidRPr="0093705A">
        <w:rPr>
          <w:color w:val="000000" w:themeColor="text1"/>
          <w:lang w:val="en-GB"/>
        </w:rPr>
        <w:t xml:space="preserve"> particular</w:t>
      </w:r>
      <w:r w:rsidRPr="0093705A">
        <w:rPr>
          <w:color w:val="000000" w:themeColor="text1"/>
          <w:lang w:val="en-GB"/>
        </w:rPr>
        <w:t xml:space="preserve"> circumstances of the case, having found no violation of the procedural element of Article 2</w:t>
      </w:r>
      <w:r w:rsidR="002D7CC4" w:rsidRPr="0093705A">
        <w:rPr>
          <w:color w:val="000000" w:themeColor="text1"/>
          <w:lang w:val="en-GB"/>
        </w:rPr>
        <w:t xml:space="preserve"> of the ECHR</w:t>
      </w:r>
      <w:r w:rsidRPr="0093705A">
        <w:rPr>
          <w:color w:val="000000" w:themeColor="text1"/>
          <w:lang w:val="en-GB"/>
        </w:rPr>
        <w:t>, the Panel considers that there is no need to examine</w:t>
      </w:r>
      <w:r w:rsidR="0093705A" w:rsidRPr="0093705A">
        <w:rPr>
          <w:color w:val="000000" w:themeColor="text1"/>
          <w:lang w:val="en-GB"/>
        </w:rPr>
        <w:t xml:space="preserve"> separately</w:t>
      </w:r>
      <w:r w:rsidRPr="0093705A">
        <w:rPr>
          <w:color w:val="000000" w:themeColor="text1"/>
          <w:lang w:val="en-GB"/>
        </w:rPr>
        <w:t xml:space="preserve"> whet</w:t>
      </w:r>
      <w:r w:rsidR="002D7CC4" w:rsidRPr="0093705A">
        <w:rPr>
          <w:color w:val="000000" w:themeColor="text1"/>
          <w:lang w:val="en-GB"/>
        </w:rPr>
        <w:t>h</w:t>
      </w:r>
      <w:r w:rsidRPr="0093705A">
        <w:rPr>
          <w:color w:val="000000" w:themeColor="text1"/>
          <w:lang w:val="en-GB"/>
        </w:rPr>
        <w:t>er there has been a violation of Article 3</w:t>
      </w:r>
      <w:r w:rsidR="002D7CC4" w:rsidRPr="0093705A">
        <w:rPr>
          <w:color w:val="000000" w:themeColor="text1"/>
          <w:lang w:val="en-GB"/>
        </w:rPr>
        <w:t xml:space="preserve"> of the ECHR</w:t>
      </w:r>
      <w:r w:rsidRPr="0093705A">
        <w:rPr>
          <w:color w:val="000000" w:themeColor="text1"/>
          <w:lang w:val="en-GB"/>
        </w:rPr>
        <w:t xml:space="preserve">. </w:t>
      </w:r>
    </w:p>
    <w:p w:rsidR="00A23F51" w:rsidRPr="007F4884" w:rsidRDefault="00A23F51" w:rsidP="00720AD5">
      <w:pPr>
        <w:rPr>
          <w:lang w:val="en-GB"/>
        </w:rPr>
      </w:pPr>
    </w:p>
    <w:p w:rsidR="00B84970" w:rsidRDefault="00B84970" w:rsidP="00720AD5">
      <w:pPr>
        <w:pStyle w:val="Default"/>
        <w:jc w:val="both"/>
        <w:rPr>
          <w:lang w:val="en-GB"/>
        </w:rPr>
      </w:pPr>
    </w:p>
    <w:p w:rsidR="002F0974" w:rsidRDefault="002F0974" w:rsidP="00720AD5">
      <w:pPr>
        <w:pStyle w:val="Default"/>
        <w:jc w:val="both"/>
        <w:rPr>
          <w:lang w:val="en-GB"/>
        </w:rPr>
      </w:pPr>
    </w:p>
    <w:p w:rsidR="002F0974" w:rsidRDefault="002F0974" w:rsidP="00720AD5">
      <w:pPr>
        <w:pStyle w:val="Default"/>
        <w:jc w:val="both"/>
        <w:rPr>
          <w:lang w:val="en-GB"/>
        </w:rPr>
      </w:pPr>
    </w:p>
    <w:p w:rsidR="002F0974" w:rsidRDefault="002F0974" w:rsidP="00720AD5">
      <w:pPr>
        <w:pStyle w:val="Default"/>
        <w:jc w:val="both"/>
        <w:rPr>
          <w:lang w:val="en-GB"/>
        </w:rPr>
      </w:pPr>
    </w:p>
    <w:p w:rsidR="00EF2DC6" w:rsidRDefault="00EF2DC6" w:rsidP="00720AD5">
      <w:pPr>
        <w:pStyle w:val="Default"/>
        <w:jc w:val="both"/>
        <w:rPr>
          <w:lang w:val="en-GB"/>
        </w:rPr>
      </w:pPr>
    </w:p>
    <w:p w:rsidR="00EF2DC6" w:rsidRPr="007F4884" w:rsidRDefault="00EF2DC6" w:rsidP="00720AD5">
      <w:pPr>
        <w:pStyle w:val="Default"/>
        <w:jc w:val="both"/>
        <w:rPr>
          <w:lang w:val="en-GB"/>
        </w:rPr>
      </w:pPr>
    </w:p>
    <w:p w:rsidR="0015048B" w:rsidRPr="00AF16F6" w:rsidRDefault="0015048B" w:rsidP="0015048B">
      <w:pPr>
        <w:rPr>
          <w:b/>
        </w:rPr>
      </w:pPr>
      <w:r w:rsidRPr="00AF16F6">
        <w:rPr>
          <w:b/>
        </w:rPr>
        <w:lastRenderedPageBreak/>
        <w:t xml:space="preserve">FOR THESE REASONS, </w:t>
      </w:r>
    </w:p>
    <w:p w:rsidR="0015048B" w:rsidRDefault="0015048B" w:rsidP="0015048B"/>
    <w:p w:rsidR="00EF2DC6" w:rsidRDefault="00EF2DC6" w:rsidP="0015048B"/>
    <w:p w:rsidR="00EF2DC6" w:rsidRDefault="00EF2DC6" w:rsidP="0015048B"/>
    <w:p w:rsidR="0015048B" w:rsidRDefault="0015048B" w:rsidP="0015048B">
      <w:r w:rsidRPr="00AF16F6">
        <w:t xml:space="preserve">The Panel, unanimously, </w:t>
      </w:r>
    </w:p>
    <w:p w:rsidR="0015048B" w:rsidRDefault="0015048B" w:rsidP="0015048B"/>
    <w:p w:rsidR="0015048B" w:rsidRPr="00A56E68" w:rsidRDefault="0015048B" w:rsidP="0015048B">
      <w:pPr>
        <w:pStyle w:val="ListParagraph"/>
        <w:rPr>
          <w:b/>
        </w:rPr>
      </w:pPr>
    </w:p>
    <w:p w:rsidR="0015048B" w:rsidRPr="00A56E68" w:rsidRDefault="0015048B" w:rsidP="00776232">
      <w:pPr>
        <w:pStyle w:val="ListParagraph"/>
        <w:numPr>
          <w:ilvl w:val="0"/>
          <w:numId w:val="8"/>
        </w:numPr>
        <w:suppressAutoHyphens w:val="0"/>
        <w:contextualSpacing/>
        <w:jc w:val="both"/>
        <w:rPr>
          <w:b/>
        </w:rPr>
      </w:pPr>
      <w:r w:rsidRPr="00A56E68">
        <w:rPr>
          <w:b/>
        </w:rPr>
        <w:t>FINDS THAT THERE HAS BEEN NO VIOLATION OF THE PROCEDURAL OBLIGATION UNDER ARTICLE 2 OF THE EUROPEAN CONVENTION ON HUMAN RIGHTS;</w:t>
      </w:r>
    </w:p>
    <w:p w:rsidR="0015048B" w:rsidRPr="00F44800" w:rsidRDefault="0015048B" w:rsidP="0015048B">
      <w:pPr>
        <w:pStyle w:val="ListParagraph"/>
        <w:rPr>
          <w:b/>
          <w:highlight w:val="yellow"/>
        </w:rPr>
      </w:pPr>
    </w:p>
    <w:p w:rsidR="0015048B" w:rsidRPr="00AF16F6" w:rsidRDefault="0015048B" w:rsidP="00AF0BFA">
      <w:pPr>
        <w:pStyle w:val="ListParagraph"/>
        <w:numPr>
          <w:ilvl w:val="0"/>
          <w:numId w:val="8"/>
        </w:numPr>
        <w:suppressAutoHyphens w:val="0"/>
        <w:contextualSpacing/>
        <w:jc w:val="both"/>
      </w:pPr>
      <w:r w:rsidRPr="00AB0BB9">
        <w:rPr>
          <w:b/>
        </w:rPr>
        <w:t xml:space="preserve">FINDS THAT THERE </w:t>
      </w:r>
      <w:r w:rsidR="009D3BE4">
        <w:rPr>
          <w:b/>
        </w:rPr>
        <w:t xml:space="preserve">IS NO NEED TO EXAMINE WHETHER THERE HAS BEEN A VIOLATION OF ARTICLE 3 OF THE </w:t>
      </w:r>
      <w:r w:rsidR="009D3BE4" w:rsidRPr="00A56E68">
        <w:rPr>
          <w:b/>
        </w:rPr>
        <w:t>EUROPEAN CONVENTION ON HUMAN RIGHTS</w:t>
      </w:r>
      <w:r>
        <w:rPr>
          <w:b/>
        </w:rPr>
        <w:t>.</w:t>
      </w:r>
    </w:p>
    <w:p w:rsidR="0015048B" w:rsidRPr="00AF16F6" w:rsidRDefault="0015048B" w:rsidP="0015048B">
      <w:pPr>
        <w:tabs>
          <w:tab w:val="left" w:pos="357"/>
        </w:tabs>
        <w:autoSpaceDE w:val="0"/>
        <w:jc w:val="both"/>
      </w:pPr>
    </w:p>
    <w:p w:rsidR="00A23F51" w:rsidRPr="007F4884"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F4C4D" w:rsidRDefault="007F4C4D" w:rsidP="00A23F51">
      <w:pPr>
        <w:autoSpaceDE w:val="0"/>
        <w:autoSpaceDN w:val="0"/>
        <w:adjustRightInd w:val="0"/>
        <w:jc w:val="both"/>
        <w:rPr>
          <w:b/>
          <w:bCs/>
          <w:lang w:val="en-GB"/>
        </w:rPr>
      </w:pPr>
    </w:p>
    <w:p w:rsidR="007F4C4D" w:rsidRDefault="007F4C4D" w:rsidP="00A23F51">
      <w:pPr>
        <w:autoSpaceDE w:val="0"/>
        <w:autoSpaceDN w:val="0"/>
        <w:adjustRightInd w:val="0"/>
        <w:jc w:val="both"/>
        <w:rPr>
          <w:b/>
          <w:bCs/>
          <w:lang w:val="en-GB"/>
        </w:rPr>
      </w:pPr>
    </w:p>
    <w:p w:rsidR="007F4C4D" w:rsidRDefault="007F4C4D" w:rsidP="00A23F51">
      <w:pPr>
        <w:autoSpaceDE w:val="0"/>
        <w:autoSpaceDN w:val="0"/>
        <w:adjustRightInd w:val="0"/>
        <w:jc w:val="both"/>
        <w:rPr>
          <w:b/>
          <w:bCs/>
          <w:lang w:val="en-GB"/>
        </w:rPr>
      </w:pPr>
    </w:p>
    <w:p w:rsidR="007F4C4D" w:rsidRDefault="007F4C4D" w:rsidP="00A23F51">
      <w:pPr>
        <w:autoSpaceDE w:val="0"/>
        <w:autoSpaceDN w:val="0"/>
        <w:adjustRightInd w:val="0"/>
        <w:jc w:val="both"/>
        <w:rPr>
          <w:b/>
          <w:bCs/>
          <w:lang w:val="en-GB"/>
        </w:rPr>
      </w:pPr>
    </w:p>
    <w:p w:rsidR="00EF2DC6" w:rsidRPr="007F4884" w:rsidRDefault="00EF2DC6"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223BF7" w:rsidP="000D595A">
      <w:pPr>
        <w:autoSpaceDE w:val="0"/>
        <w:autoSpaceDN w:val="0"/>
        <w:adjustRightInd w:val="0"/>
        <w:jc w:val="both"/>
        <w:rPr>
          <w:lang w:val="en-GB"/>
        </w:rPr>
      </w:pPr>
      <w:r>
        <w:rPr>
          <w:lang w:val="en-GB"/>
        </w:rPr>
        <w:t xml:space="preserve"> </w:t>
      </w:r>
      <w:r w:rsidR="00A23F51" w:rsidRPr="007F4884">
        <w:rPr>
          <w:lang w:val="en-GB"/>
        </w:rPr>
        <w:t xml:space="preserve">Andrey </w:t>
      </w:r>
      <w:r>
        <w:rPr>
          <w:lang w:val="en-GB"/>
        </w:rPr>
        <w:t>A</w:t>
      </w:r>
      <w:r w:rsidRPr="007F4884">
        <w:rPr>
          <w:lang w:val="en-GB"/>
        </w:rPr>
        <w:t>ntonov</w:t>
      </w:r>
      <w:r w:rsidR="00A23F51"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Pr>
          <w:lang w:val="en-GB"/>
        </w:rPr>
        <w:tab/>
      </w:r>
      <w:r w:rsidR="00A23F51" w:rsidRPr="007F4884">
        <w:rPr>
          <w:lang w:val="en-GB"/>
        </w:rPr>
        <w:t xml:space="preserve">Marek </w:t>
      </w:r>
      <w:r>
        <w:rPr>
          <w:lang w:val="en-GB"/>
        </w:rPr>
        <w:t>N</w:t>
      </w:r>
      <w:r w:rsidRPr="007F4884">
        <w:rPr>
          <w:lang w:val="en-GB"/>
        </w:rPr>
        <w:t>owicki</w:t>
      </w:r>
    </w:p>
    <w:p w:rsidR="00A23F51" w:rsidRPr="007F4884" w:rsidRDefault="008F2CBE" w:rsidP="000D595A">
      <w:pPr>
        <w:autoSpaceDE w:val="0"/>
        <w:autoSpaceDN w:val="0"/>
        <w:adjustRightInd w:val="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2F0974" w:rsidRDefault="004F1E77">
      <w:pPr>
        <w:rPr>
          <w:i/>
          <w:lang w:val="en-GB"/>
        </w:rPr>
      </w:pPr>
      <w:r>
        <w:rPr>
          <w:i/>
          <w:lang w:val="en-GB"/>
        </w:rPr>
        <w:br w:type="page"/>
      </w:r>
    </w:p>
    <w:p w:rsidR="00700AA0" w:rsidRDefault="00700AA0" w:rsidP="00700AA0">
      <w:pPr>
        <w:jc w:val="right"/>
        <w:rPr>
          <w:b/>
          <w:lang w:val="en-GB"/>
        </w:rPr>
      </w:pPr>
      <w:r w:rsidRPr="001F7985">
        <w:rPr>
          <w:i/>
          <w:lang w:val="en-GB"/>
        </w:rPr>
        <w:lastRenderedPageBreak/>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Pr="007F4884" w:rsidRDefault="00A23F51" w:rsidP="00A23F51">
      <w:pPr>
        <w:autoSpaceDE w:val="0"/>
        <w:jc w:val="both"/>
        <w:rPr>
          <w:lang w:val="en-GB"/>
        </w:rPr>
      </w:pPr>
      <w:r w:rsidRPr="007F4884">
        <w:rPr>
          <w:b/>
          <w:lang w:val="en-GB"/>
        </w:rPr>
        <w:t xml:space="preserve">DOJ </w:t>
      </w:r>
      <w:r w:rsidRPr="007F4884">
        <w:rPr>
          <w:lang w:val="en-GB"/>
        </w:rPr>
        <w:t>- Department of Justice</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r w:rsidRPr="007F4884">
        <w:rPr>
          <w:b/>
          <w:lang w:val="en-GB"/>
        </w:rPr>
        <w:t>ECtHR</w:t>
      </w:r>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2D7CC4"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proofErr w:type="spellStart"/>
      <w:r w:rsidRPr="007F4884">
        <w:rPr>
          <w:b/>
          <w:lang w:val="en-GB"/>
        </w:rPr>
        <w:t>IACtHR</w:t>
      </w:r>
      <w:proofErr w:type="spellEnd"/>
      <w:r w:rsidR="00BA6003">
        <w:rPr>
          <w:b/>
          <w:lang w:val="en-GB"/>
        </w:rPr>
        <w:t xml:space="preserve"> -</w:t>
      </w:r>
      <w:r w:rsidRPr="007F4884">
        <w:rPr>
          <w:lang w:val="en-GB"/>
        </w:rPr>
        <w:t xml:space="preserve">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2D7CC4" w:rsidRPr="002D7CC4" w:rsidRDefault="002D7CC4" w:rsidP="00A23F51">
      <w:pPr>
        <w:autoSpaceDE w:val="0"/>
        <w:jc w:val="both"/>
        <w:rPr>
          <w:lang w:val="en-GB"/>
        </w:rPr>
      </w:pPr>
      <w:r>
        <w:rPr>
          <w:b/>
          <w:lang w:val="en-GB"/>
        </w:rPr>
        <w:t>IPO</w:t>
      </w:r>
      <w:r>
        <w:rPr>
          <w:lang w:val="en-GB"/>
        </w:rPr>
        <w:t xml:space="preserve"> – International Police Officer</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b/>
          <w:lang w:val="en-GB"/>
        </w:rPr>
      </w:pPr>
      <w:proofErr w:type="spellStart"/>
      <w:r w:rsidRPr="007F4884">
        <w:rPr>
          <w:b/>
          <w:lang w:val="en-GB"/>
        </w:rPr>
        <w:t>MoU</w:t>
      </w:r>
      <w:proofErr w:type="spellEnd"/>
      <w:r w:rsidRPr="007F4884">
        <w:rPr>
          <w:b/>
          <w:lang w:val="en-GB"/>
        </w:rPr>
        <w:t xml:space="preserve"> - </w:t>
      </w:r>
      <w:r w:rsidRPr="007F4884">
        <w:rPr>
          <w:lang w:val="en-GB"/>
        </w:rPr>
        <w:t>Memorandum of Understanding</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221482">
      <w:headerReference w:type="default" r:id="rId11"/>
      <w:pgSz w:w="12240" w:h="15840"/>
      <w:pgMar w:top="907" w:right="1467" w:bottom="907" w:left="141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200BE" w15:done="0"/>
  <w15:commentEx w15:paraId="30636898" w15:done="0"/>
  <w15:commentEx w15:paraId="70B05473" w15:done="0"/>
  <w15:commentEx w15:paraId="37A4B9B0" w15:done="0"/>
  <w15:commentEx w15:paraId="45745CCB" w15:done="0"/>
  <w15:commentEx w15:paraId="1C18B901" w15:done="0"/>
  <w15:commentEx w15:paraId="7B7E2C5C" w15:done="0"/>
  <w15:commentEx w15:paraId="3278ACD3" w15:done="0"/>
  <w15:commentEx w15:paraId="5A8AE7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03" w:rsidRDefault="00FE7B03">
      <w:r>
        <w:separator/>
      </w:r>
    </w:p>
  </w:endnote>
  <w:endnote w:type="continuationSeparator" w:id="0">
    <w:p w:rsidR="00FE7B03" w:rsidRDefault="00FE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03" w:rsidRDefault="00FE7B03">
      <w:r>
        <w:separator/>
      </w:r>
    </w:p>
  </w:footnote>
  <w:footnote w:type="continuationSeparator" w:id="0">
    <w:p w:rsidR="00FE7B03" w:rsidRDefault="00FE7B03">
      <w:r>
        <w:continuationSeparator/>
      </w:r>
    </w:p>
  </w:footnote>
  <w:footnote w:id="1">
    <w:p w:rsidR="00AF0BFA" w:rsidRPr="000F55DA" w:rsidRDefault="00AF0BFA" w:rsidP="007F4884">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A list of abbreviations and acronyms contained in the text can be found in the attached Annex.</w:t>
      </w:r>
    </w:p>
  </w:footnote>
  <w:footnote w:id="2">
    <w:p w:rsidR="00AF0BFA" w:rsidRPr="000F55DA" w:rsidRDefault="00AF0BFA" w:rsidP="007F4884">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0F55DA">
        <w:rPr>
          <w:rFonts w:ascii="Times New Roman" w:hAnsi="Times New Roman"/>
          <w:i/>
          <w:sz w:val="20"/>
        </w:rPr>
        <w:t>Behrami</w:t>
      </w:r>
      <w:proofErr w:type="spellEnd"/>
      <w:r w:rsidRPr="000F55DA">
        <w:rPr>
          <w:rFonts w:ascii="Times New Roman" w:hAnsi="Times New Roman"/>
          <w:i/>
          <w:sz w:val="20"/>
        </w:rPr>
        <w:t xml:space="preserve"> and </w:t>
      </w:r>
      <w:proofErr w:type="spellStart"/>
      <w:r w:rsidRPr="000F55DA">
        <w:rPr>
          <w:rFonts w:ascii="Times New Roman" w:hAnsi="Times New Roman"/>
          <w:i/>
          <w:sz w:val="20"/>
        </w:rPr>
        <w:t>Behrami</w:t>
      </w:r>
      <w:proofErr w:type="spellEnd"/>
      <w:r w:rsidRPr="000F55DA">
        <w:rPr>
          <w:rFonts w:ascii="Times New Roman" w:hAnsi="Times New Roman"/>
          <w:i/>
          <w:sz w:val="20"/>
        </w:rPr>
        <w:t xml:space="preserve"> v. France</w:t>
      </w:r>
      <w:r w:rsidRPr="000F55DA">
        <w:rPr>
          <w:rFonts w:ascii="Times New Roman" w:hAnsi="Times New Roman"/>
          <w:sz w:val="20"/>
        </w:rPr>
        <w:t xml:space="preserve"> and </w:t>
      </w:r>
      <w:proofErr w:type="spellStart"/>
      <w:r w:rsidRPr="000F55DA">
        <w:rPr>
          <w:rFonts w:ascii="Times New Roman" w:hAnsi="Times New Roman"/>
          <w:i/>
          <w:sz w:val="20"/>
        </w:rPr>
        <w:t>Saramati</w:t>
      </w:r>
      <w:proofErr w:type="spellEnd"/>
      <w:r w:rsidRPr="000F55DA">
        <w:rPr>
          <w:rFonts w:ascii="Times New Roman" w:hAnsi="Times New Roman"/>
          <w:i/>
          <w:sz w:val="20"/>
        </w:rPr>
        <w:t xml:space="preserve"> v. France, Germany and Norway</w:t>
      </w:r>
      <w:r w:rsidRPr="000F55DA">
        <w:rPr>
          <w:rFonts w:ascii="Times New Roman" w:hAnsi="Times New Roman"/>
          <w:sz w:val="20"/>
        </w:rPr>
        <w:t xml:space="preserve">, nos. </w:t>
      </w:r>
      <w:r w:rsidRPr="000F55DA">
        <w:rPr>
          <w:rStyle w:val="sb8d990e2"/>
          <w:rFonts w:ascii="Times New Roman" w:hAnsi="Times New Roman"/>
          <w:sz w:val="20"/>
        </w:rPr>
        <w:t xml:space="preserve">71412/01 and78166/01, </w:t>
      </w:r>
      <w:r w:rsidRPr="000F55D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F55DA">
          <w:rPr>
            <w:rStyle w:val="Hyperlink"/>
            <w:rFonts w:ascii="Times New Roman" w:hAnsi="Times New Roman"/>
            <w:color w:val="auto"/>
            <w:sz w:val="20"/>
          </w:rPr>
          <w:t>www.unhchr.org</w:t>
        </w:r>
      </w:hyperlink>
      <w:r w:rsidRPr="000F55DA">
        <w:rPr>
          <w:rFonts w:ascii="Times New Roman" w:hAnsi="Times New Roman"/>
          <w:sz w:val="20"/>
        </w:rPr>
        <w:t xml:space="preserve">) and by the International Committee of the Red Cross (available at </w:t>
      </w:r>
      <w:hyperlink r:id="rId2" w:history="1">
        <w:r w:rsidRPr="000F55DA">
          <w:rPr>
            <w:rStyle w:val="Hyperlink"/>
            <w:rFonts w:ascii="Times New Roman" w:hAnsi="Times New Roman"/>
            <w:color w:val="auto"/>
            <w:sz w:val="20"/>
          </w:rPr>
          <w:t>http://familylinks.icrc.org/kosovo/en</w:t>
        </w:r>
      </w:hyperlink>
      <w:r w:rsidRPr="000F55DA">
        <w:rPr>
          <w:rFonts w:ascii="Times New Roman" w:hAnsi="Times New Roman"/>
          <w:sz w:val="20"/>
        </w:rPr>
        <w:t>).</w:t>
      </w:r>
    </w:p>
  </w:footnote>
  <w:footnote w:id="3">
    <w:p w:rsidR="00AF0BFA" w:rsidRPr="000F55DA" w:rsidRDefault="00AF0BFA" w:rsidP="009E6A66">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ICRC database is available at: </w:t>
      </w:r>
      <w:hyperlink r:id="rId3" w:history="1">
        <w:r w:rsidRPr="000F55DA">
          <w:rPr>
            <w:rStyle w:val="Hyperlink"/>
            <w:rFonts w:ascii="Times New Roman" w:hAnsi="Times New Roman"/>
            <w:color w:val="auto"/>
            <w:sz w:val="20"/>
          </w:rPr>
          <w:t>http://familylinks.icrc.org/kosovo/en/pages/search-persons.aspx</w:t>
        </w:r>
      </w:hyperlink>
      <w:r>
        <w:rPr>
          <w:rFonts w:ascii="Times New Roman" w:hAnsi="Times New Roman"/>
          <w:sz w:val="20"/>
        </w:rPr>
        <w:t xml:space="preserve"> (accessed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r>
        <w:rPr>
          <w:rFonts w:ascii="Times New Roman" w:hAnsi="Times New Roman"/>
          <w:sz w:val="20"/>
        </w:rPr>
        <w:t xml:space="preserve"> Although the exact date that the ICRC tracing request was opened is not known, the request for Mr</w:t>
      </w:r>
      <w:r w:rsidRPr="00BC1527">
        <w:t xml:space="preserve"> </w:t>
      </w:r>
      <w:r w:rsidRPr="005F0824">
        <w:rPr>
          <w:rFonts w:ascii="Times New Roman" w:hAnsi="Times New Roman"/>
          <w:sz w:val="20"/>
        </w:rPr>
        <w:t xml:space="preserve">Branko Marković </w:t>
      </w:r>
      <w:r>
        <w:rPr>
          <w:rFonts w:ascii="Times New Roman" w:hAnsi="Times New Roman"/>
          <w:sz w:val="20"/>
        </w:rPr>
        <w:t>is numbered BLG-800653</w:t>
      </w:r>
      <w:r w:rsidRPr="00BC1527">
        <w:rPr>
          <w:rFonts w:ascii="Times New Roman" w:hAnsi="Times New Roman"/>
          <w:sz w:val="20"/>
        </w:rPr>
        <w:t>-01</w:t>
      </w:r>
      <w:r>
        <w:rPr>
          <w:rFonts w:ascii="Times New Roman" w:hAnsi="Times New Roman"/>
          <w:sz w:val="20"/>
        </w:rPr>
        <w:t>.</w:t>
      </w:r>
    </w:p>
  </w:footnote>
  <w:footnote w:id="4">
    <w:p w:rsidR="00AF0BFA" w:rsidRPr="000F55DA" w:rsidRDefault="00AF0BFA" w:rsidP="007F4884">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p>
  </w:footnote>
  <w:footnote w:id="5">
    <w:p w:rsidR="00AF0BFA" w:rsidRPr="000F55DA" w:rsidRDefault="00AF0BFA" w:rsidP="007F4884">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4"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April</w:t>
      </w:r>
      <w:r w:rsidRPr="000F55DA">
        <w:rPr>
          <w:rFonts w:ascii="Times New Roman" w:hAnsi="Times New Roman"/>
          <w:sz w:val="20"/>
        </w:rPr>
        <w:t xml:space="preserve"> 2014).</w:t>
      </w:r>
    </w:p>
  </w:footnote>
  <w:footnote w:id="6">
    <w:p w:rsidR="00AF0BFA" w:rsidRPr="000F55DA" w:rsidRDefault="00AF0BFA" w:rsidP="00EB65D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w:t>
      </w:r>
      <w:r>
        <w:rPr>
          <w:rFonts w:ascii="Times New Roman" w:hAnsi="Times New Roman"/>
          <w:sz w:val="20"/>
        </w:rPr>
        <w:t xml:space="preserve">The name of this witness is found in the same OMPF </w:t>
      </w:r>
      <w:r w:rsidRPr="000F55DA">
        <w:rPr>
          <w:rFonts w:ascii="Times New Roman" w:hAnsi="Times New Roman"/>
          <w:sz w:val="20"/>
        </w:rPr>
        <w:t>database</w:t>
      </w:r>
      <w:r>
        <w:rPr>
          <w:rFonts w:ascii="Times New Roman" w:hAnsi="Times New Roman"/>
          <w:sz w:val="20"/>
        </w:rPr>
        <w:t xml:space="preserve"> (see footnote no. 4 above).</w:t>
      </w:r>
      <w:r w:rsidRPr="000F55DA">
        <w:rPr>
          <w:rFonts w:ascii="Times New Roman" w:hAnsi="Times New Roman"/>
          <w:sz w:val="20"/>
        </w:rPr>
        <w:t xml:space="preserve"> The Panel accessed i</w:t>
      </w:r>
      <w:r>
        <w:rPr>
          <w:rFonts w:ascii="Times New Roman" w:hAnsi="Times New Roman"/>
          <w:sz w:val="20"/>
        </w:rPr>
        <w:t>t with regard to this case on 14</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FA" w:rsidRPr="000722CE" w:rsidRDefault="00124ED1">
    <w:pPr>
      <w:pStyle w:val="Header"/>
      <w:jc w:val="right"/>
      <w:rPr>
        <w:sz w:val="20"/>
        <w:szCs w:val="20"/>
      </w:rPr>
    </w:pPr>
    <w:r w:rsidRPr="000722CE">
      <w:rPr>
        <w:sz w:val="20"/>
        <w:szCs w:val="20"/>
      </w:rPr>
      <w:fldChar w:fldCharType="begin"/>
    </w:r>
    <w:r w:rsidR="00AF0BFA" w:rsidRPr="000722CE">
      <w:rPr>
        <w:sz w:val="20"/>
        <w:szCs w:val="20"/>
      </w:rPr>
      <w:instrText xml:space="preserve"> PAGE   \* MERGEFORMAT </w:instrText>
    </w:r>
    <w:r w:rsidRPr="000722CE">
      <w:rPr>
        <w:sz w:val="20"/>
        <w:szCs w:val="20"/>
      </w:rPr>
      <w:fldChar w:fldCharType="separate"/>
    </w:r>
    <w:r w:rsidR="0033334C">
      <w:rPr>
        <w:noProof/>
        <w:sz w:val="20"/>
        <w:szCs w:val="20"/>
      </w:rPr>
      <w:t>26</w:t>
    </w:r>
    <w:r w:rsidRPr="000722CE">
      <w:rPr>
        <w:sz w:val="20"/>
        <w:szCs w:val="20"/>
      </w:rPr>
      <w:fldChar w:fldCharType="end"/>
    </w:r>
  </w:p>
  <w:p w:rsidR="00AF0BFA" w:rsidRDefault="00AF0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1526C"/>
    <w:multiLevelType w:val="hybridMultilevel"/>
    <w:tmpl w:val="EAD6C0B0"/>
    <w:lvl w:ilvl="0" w:tplc="488CA18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90FD1"/>
    <w:multiLevelType w:val="hybridMultilevel"/>
    <w:tmpl w:val="78084606"/>
    <w:lvl w:ilvl="0" w:tplc="BE3800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6"/>
  </w:num>
  <w:num w:numId="7">
    <w:abstractNumId w:val="4"/>
  </w:num>
  <w:num w:numId="8">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33A"/>
    <w:rsid w:val="00007A5E"/>
    <w:rsid w:val="00007E40"/>
    <w:rsid w:val="000128E1"/>
    <w:rsid w:val="00013323"/>
    <w:rsid w:val="0001545E"/>
    <w:rsid w:val="0002123B"/>
    <w:rsid w:val="000215A1"/>
    <w:rsid w:val="00021F39"/>
    <w:rsid w:val="00023197"/>
    <w:rsid w:val="000234C6"/>
    <w:rsid w:val="00023D12"/>
    <w:rsid w:val="00025BD8"/>
    <w:rsid w:val="00025D67"/>
    <w:rsid w:val="0002675E"/>
    <w:rsid w:val="00027506"/>
    <w:rsid w:val="000300C8"/>
    <w:rsid w:val="000327F8"/>
    <w:rsid w:val="00032E77"/>
    <w:rsid w:val="00033882"/>
    <w:rsid w:val="0003559B"/>
    <w:rsid w:val="00035B1E"/>
    <w:rsid w:val="00045A7E"/>
    <w:rsid w:val="00046BA1"/>
    <w:rsid w:val="00050888"/>
    <w:rsid w:val="000510FE"/>
    <w:rsid w:val="0005161D"/>
    <w:rsid w:val="00053F48"/>
    <w:rsid w:val="000540B3"/>
    <w:rsid w:val="00054459"/>
    <w:rsid w:val="000565C8"/>
    <w:rsid w:val="00056A57"/>
    <w:rsid w:val="00057B23"/>
    <w:rsid w:val="00057CF5"/>
    <w:rsid w:val="00060474"/>
    <w:rsid w:val="00060C31"/>
    <w:rsid w:val="0006189F"/>
    <w:rsid w:val="00064E34"/>
    <w:rsid w:val="00066ACE"/>
    <w:rsid w:val="00066E3F"/>
    <w:rsid w:val="00071CBD"/>
    <w:rsid w:val="000722CE"/>
    <w:rsid w:val="000738A0"/>
    <w:rsid w:val="00073F8C"/>
    <w:rsid w:val="00074898"/>
    <w:rsid w:val="00075547"/>
    <w:rsid w:val="00075D74"/>
    <w:rsid w:val="00075FC9"/>
    <w:rsid w:val="00077D39"/>
    <w:rsid w:val="00077DE9"/>
    <w:rsid w:val="0008098F"/>
    <w:rsid w:val="00080AAB"/>
    <w:rsid w:val="00081A1F"/>
    <w:rsid w:val="00082066"/>
    <w:rsid w:val="00082598"/>
    <w:rsid w:val="00082C29"/>
    <w:rsid w:val="0008331A"/>
    <w:rsid w:val="0008476B"/>
    <w:rsid w:val="0008599D"/>
    <w:rsid w:val="000870C4"/>
    <w:rsid w:val="000875E1"/>
    <w:rsid w:val="00090282"/>
    <w:rsid w:val="00091C7E"/>
    <w:rsid w:val="0009345C"/>
    <w:rsid w:val="00094804"/>
    <w:rsid w:val="00094FA3"/>
    <w:rsid w:val="000A233E"/>
    <w:rsid w:val="000A4C40"/>
    <w:rsid w:val="000A54BF"/>
    <w:rsid w:val="000A7439"/>
    <w:rsid w:val="000B152C"/>
    <w:rsid w:val="000B2AF0"/>
    <w:rsid w:val="000B3F6A"/>
    <w:rsid w:val="000B40D7"/>
    <w:rsid w:val="000B46F6"/>
    <w:rsid w:val="000B51F2"/>
    <w:rsid w:val="000B5C31"/>
    <w:rsid w:val="000B5FA8"/>
    <w:rsid w:val="000C1973"/>
    <w:rsid w:val="000C3290"/>
    <w:rsid w:val="000C6747"/>
    <w:rsid w:val="000C6D46"/>
    <w:rsid w:val="000C7B8E"/>
    <w:rsid w:val="000D0198"/>
    <w:rsid w:val="000D0543"/>
    <w:rsid w:val="000D1326"/>
    <w:rsid w:val="000D168C"/>
    <w:rsid w:val="000D2D41"/>
    <w:rsid w:val="000D4484"/>
    <w:rsid w:val="000D595A"/>
    <w:rsid w:val="000D59E7"/>
    <w:rsid w:val="000D5BCF"/>
    <w:rsid w:val="000D74CC"/>
    <w:rsid w:val="000E12A4"/>
    <w:rsid w:val="000E23B6"/>
    <w:rsid w:val="000E3E16"/>
    <w:rsid w:val="000E4712"/>
    <w:rsid w:val="000F0193"/>
    <w:rsid w:val="000F2B94"/>
    <w:rsid w:val="000F33EE"/>
    <w:rsid w:val="000F55DA"/>
    <w:rsid w:val="000F697D"/>
    <w:rsid w:val="000F7E70"/>
    <w:rsid w:val="000F7ED5"/>
    <w:rsid w:val="001003BC"/>
    <w:rsid w:val="0010071F"/>
    <w:rsid w:val="001018B0"/>
    <w:rsid w:val="00102BB7"/>
    <w:rsid w:val="001037D3"/>
    <w:rsid w:val="00104F6F"/>
    <w:rsid w:val="0010596B"/>
    <w:rsid w:val="00106639"/>
    <w:rsid w:val="00106AA0"/>
    <w:rsid w:val="001101DD"/>
    <w:rsid w:val="00112756"/>
    <w:rsid w:val="001204BF"/>
    <w:rsid w:val="0012200E"/>
    <w:rsid w:val="001221E3"/>
    <w:rsid w:val="0012283B"/>
    <w:rsid w:val="0012342A"/>
    <w:rsid w:val="00124ED1"/>
    <w:rsid w:val="001279D7"/>
    <w:rsid w:val="001350FB"/>
    <w:rsid w:val="00137BF5"/>
    <w:rsid w:val="001403C2"/>
    <w:rsid w:val="001426ED"/>
    <w:rsid w:val="0014335B"/>
    <w:rsid w:val="001434AA"/>
    <w:rsid w:val="00144681"/>
    <w:rsid w:val="001449C9"/>
    <w:rsid w:val="001459DC"/>
    <w:rsid w:val="00147513"/>
    <w:rsid w:val="0015048B"/>
    <w:rsid w:val="001512A5"/>
    <w:rsid w:val="001530BE"/>
    <w:rsid w:val="00153694"/>
    <w:rsid w:val="00153C10"/>
    <w:rsid w:val="00154829"/>
    <w:rsid w:val="001556BA"/>
    <w:rsid w:val="0016154E"/>
    <w:rsid w:val="00162E57"/>
    <w:rsid w:val="00162FFA"/>
    <w:rsid w:val="00164407"/>
    <w:rsid w:val="0016631D"/>
    <w:rsid w:val="00171773"/>
    <w:rsid w:val="001727C1"/>
    <w:rsid w:val="00173F75"/>
    <w:rsid w:val="001775CF"/>
    <w:rsid w:val="0018048F"/>
    <w:rsid w:val="00180897"/>
    <w:rsid w:val="00182C44"/>
    <w:rsid w:val="0018424E"/>
    <w:rsid w:val="001852D9"/>
    <w:rsid w:val="00185AE4"/>
    <w:rsid w:val="00186E5D"/>
    <w:rsid w:val="001919EA"/>
    <w:rsid w:val="00193070"/>
    <w:rsid w:val="00194191"/>
    <w:rsid w:val="00194800"/>
    <w:rsid w:val="0019582E"/>
    <w:rsid w:val="00196BB2"/>
    <w:rsid w:val="0019774C"/>
    <w:rsid w:val="001A04ED"/>
    <w:rsid w:val="001A08B0"/>
    <w:rsid w:val="001A484A"/>
    <w:rsid w:val="001A510D"/>
    <w:rsid w:val="001A6816"/>
    <w:rsid w:val="001A6A70"/>
    <w:rsid w:val="001A6D50"/>
    <w:rsid w:val="001A7D2F"/>
    <w:rsid w:val="001A7EB1"/>
    <w:rsid w:val="001B0A5F"/>
    <w:rsid w:val="001B1076"/>
    <w:rsid w:val="001B241F"/>
    <w:rsid w:val="001B2DD6"/>
    <w:rsid w:val="001B3414"/>
    <w:rsid w:val="001B44B7"/>
    <w:rsid w:val="001B4620"/>
    <w:rsid w:val="001B4F35"/>
    <w:rsid w:val="001B50E5"/>
    <w:rsid w:val="001B5469"/>
    <w:rsid w:val="001B79AB"/>
    <w:rsid w:val="001B7DCC"/>
    <w:rsid w:val="001B7E46"/>
    <w:rsid w:val="001B7E92"/>
    <w:rsid w:val="001C0F0F"/>
    <w:rsid w:val="001C2229"/>
    <w:rsid w:val="001C25CD"/>
    <w:rsid w:val="001C2BEB"/>
    <w:rsid w:val="001C73CD"/>
    <w:rsid w:val="001D408F"/>
    <w:rsid w:val="001D45F5"/>
    <w:rsid w:val="001D4A1C"/>
    <w:rsid w:val="001D5B08"/>
    <w:rsid w:val="001D5D8B"/>
    <w:rsid w:val="001D6AF7"/>
    <w:rsid w:val="001D7DA8"/>
    <w:rsid w:val="001E02B9"/>
    <w:rsid w:val="001E0815"/>
    <w:rsid w:val="001E1130"/>
    <w:rsid w:val="001E1243"/>
    <w:rsid w:val="001E2A7D"/>
    <w:rsid w:val="001E2BE0"/>
    <w:rsid w:val="001E4597"/>
    <w:rsid w:val="001E7047"/>
    <w:rsid w:val="001F077E"/>
    <w:rsid w:val="001F083D"/>
    <w:rsid w:val="001F1FF3"/>
    <w:rsid w:val="001F240E"/>
    <w:rsid w:val="001F6A6F"/>
    <w:rsid w:val="00200909"/>
    <w:rsid w:val="00201CB5"/>
    <w:rsid w:val="002027D0"/>
    <w:rsid w:val="00203109"/>
    <w:rsid w:val="0020354D"/>
    <w:rsid w:val="00203FF4"/>
    <w:rsid w:val="002048DB"/>
    <w:rsid w:val="002074D2"/>
    <w:rsid w:val="002078D2"/>
    <w:rsid w:val="00207A3D"/>
    <w:rsid w:val="00207EF6"/>
    <w:rsid w:val="002111D6"/>
    <w:rsid w:val="002119C2"/>
    <w:rsid w:val="002126C7"/>
    <w:rsid w:val="002127E0"/>
    <w:rsid w:val="00212F67"/>
    <w:rsid w:val="00215EA8"/>
    <w:rsid w:val="00216D76"/>
    <w:rsid w:val="00221482"/>
    <w:rsid w:val="00221ED6"/>
    <w:rsid w:val="00222D2F"/>
    <w:rsid w:val="0022348D"/>
    <w:rsid w:val="00223BF7"/>
    <w:rsid w:val="00225036"/>
    <w:rsid w:val="00225B66"/>
    <w:rsid w:val="00225BAB"/>
    <w:rsid w:val="00227B38"/>
    <w:rsid w:val="00230224"/>
    <w:rsid w:val="00231EE6"/>
    <w:rsid w:val="0023308F"/>
    <w:rsid w:val="0023537F"/>
    <w:rsid w:val="00236471"/>
    <w:rsid w:val="00236802"/>
    <w:rsid w:val="002368BB"/>
    <w:rsid w:val="00240F75"/>
    <w:rsid w:val="002416B7"/>
    <w:rsid w:val="00241A3B"/>
    <w:rsid w:val="00241F89"/>
    <w:rsid w:val="0024261E"/>
    <w:rsid w:val="0024277B"/>
    <w:rsid w:val="00245C42"/>
    <w:rsid w:val="00245C91"/>
    <w:rsid w:val="002473B7"/>
    <w:rsid w:val="002473B8"/>
    <w:rsid w:val="002524AF"/>
    <w:rsid w:val="00253E04"/>
    <w:rsid w:val="0025400A"/>
    <w:rsid w:val="00255FC2"/>
    <w:rsid w:val="00262B44"/>
    <w:rsid w:val="00263BBD"/>
    <w:rsid w:val="00263ED3"/>
    <w:rsid w:val="0026494C"/>
    <w:rsid w:val="00266CE1"/>
    <w:rsid w:val="002709F7"/>
    <w:rsid w:val="002748EC"/>
    <w:rsid w:val="00275030"/>
    <w:rsid w:val="00275CB7"/>
    <w:rsid w:val="002772C8"/>
    <w:rsid w:val="00281FB3"/>
    <w:rsid w:val="002838FC"/>
    <w:rsid w:val="00284D6C"/>
    <w:rsid w:val="00287CA7"/>
    <w:rsid w:val="0029081C"/>
    <w:rsid w:val="00290A6B"/>
    <w:rsid w:val="00291D60"/>
    <w:rsid w:val="00292F3E"/>
    <w:rsid w:val="00293CD3"/>
    <w:rsid w:val="00294415"/>
    <w:rsid w:val="00296C0B"/>
    <w:rsid w:val="002A084E"/>
    <w:rsid w:val="002A0CC8"/>
    <w:rsid w:val="002A18D6"/>
    <w:rsid w:val="002A4970"/>
    <w:rsid w:val="002A4D0C"/>
    <w:rsid w:val="002A55A2"/>
    <w:rsid w:val="002A7D1A"/>
    <w:rsid w:val="002B276F"/>
    <w:rsid w:val="002B3B5D"/>
    <w:rsid w:val="002B3F00"/>
    <w:rsid w:val="002B4AD5"/>
    <w:rsid w:val="002B57AC"/>
    <w:rsid w:val="002B73FC"/>
    <w:rsid w:val="002C03BD"/>
    <w:rsid w:val="002C31D4"/>
    <w:rsid w:val="002C6D03"/>
    <w:rsid w:val="002D13E5"/>
    <w:rsid w:val="002D3270"/>
    <w:rsid w:val="002D7CC4"/>
    <w:rsid w:val="002E00F3"/>
    <w:rsid w:val="002E1AC9"/>
    <w:rsid w:val="002E3722"/>
    <w:rsid w:val="002E4022"/>
    <w:rsid w:val="002E4304"/>
    <w:rsid w:val="002E5350"/>
    <w:rsid w:val="002E7D97"/>
    <w:rsid w:val="002F047A"/>
    <w:rsid w:val="002F0974"/>
    <w:rsid w:val="002F16F5"/>
    <w:rsid w:val="002F4984"/>
    <w:rsid w:val="002F655D"/>
    <w:rsid w:val="00302B93"/>
    <w:rsid w:val="00304D18"/>
    <w:rsid w:val="00304F93"/>
    <w:rsid w:val="00306F9A"/>
    <w:rsid w:val="0031048C"/>
    <w:rsid w:val="00310F91"/>
    <w:rsid w:val="0031189E"/>
    <w:rsid w:val="00311DB0"/>
    <w:rsid w:val="00312441"/>
    <w:rsid w:val="00323223"/>
    <w:rsid w:val="0032565C"/>
    <w:rsid w:val="00326511"/>
    <w:rsid w:val="00326663"/>
    <w:rsid w:val="00326F6D"/>
    <w:rsid w:val="00327799"/>
    <w:rsid w:val="0033199F"/>
    <w:rsid w:val="00331B54"/>
    <w:rsid w:val="003324DB"/>
    <w:rsid w:val="003332A3"/>
    <w:rsid w:val="0033334C"/>
    <w:rsid w:val="00333CD6"/>
    <w:rsid w:val="00333FA6"/>
    <w:rsid w:val="00335C17"/>
    <w:rsid w:val="0033788A"/>
    <w:rsid w:val="0034140B"/>
    <w:rsid w:val="003414A6"/>
    <w:rsid w:val="00342342"/>
    <w:rsid w:val="00343E30"/>
    <w:rsid w:val="00343F68"/>
    <w:rsid w:val="0034578C"/>
    <w:rsid w:val="003472C6"/>
    <w:rsid w:val="00350C81"/>
    <w:rsid w:val="003511BE"/>
    <w:rsid w:val="00351324"/>
    <w:rsid w:val="00351429"/>
    <w:rsid w:val="00352D0F"/>
    <w:rsid w:val="0035324A"/>
    <w:rsid w:val="00354676"/>
    <w:rsid w:val="003563AD"/>
    <w:rsid w:val="0035788B"/>
    <w:rsid w:val="00361768"/>
    <w:rsid w:val="003618D3"/>
    <w:rsid w:val="00362F4A"/>
    <w:rsid w:val="00363C6C"/>
    <w:rsid w:val="00364AC9"/>
    <w:rsid w:val="00372745"/>
    <w:rsid w:val="00372A92"/>
    <w:rsid w:val="0037359C"/>
    <w:rsid w:val="0037385F"/>
    <w:rsid w:val="003778B8"/>
    <w:rsid w:val="00381396"/>
    <w:rsid w:val="003819D0"/>
    <w:rsid w:val="0038203A"/>
    <w:rsid w:val="0038424B"/>
    <w:rsid w:val="00387BFC"/>
    <w:rsid w:val="00391E78"/>
    <w:rsid w:val="00392841"/>
    <w:rsid w:val="003936AC"/>
    <w:rsid w:val="00393E8D"/>
    <w:rsid w:val="003967C3"/>
    <w:rsid w:val="003A03A5"/>
    <w:rsid w:val="003A0DFD"/>
    <w:rsid w:val="003A2566"/>
    <w:rsid w:val="003B0CAE"/>
    <w:rsid w:val="003B1C80"/>
    <w:rsid w:val="003B2010"/>
    <w:rsid w:val="003B43F3"/>
    <w:rsid w:val="003B7650"/>
    <w:rsid w:val="003B7B4C"/>
    <w:rsid w:val="003C11D1"/>
    <w:rsid w:val="003C3EF5"/>
    <w:rsid w:val="003C4228"/>
    <w:rsid w:val="003C60B3"/>
    <w:rsid w:val="003C6352"/>
    <w:rsid w:val="003C7A9F"/>
    <w:rsid w:val="003D19E6"/>
    <w:rsid w:val="003E245E"/>
    <w:rsid w:val="003E59D9"/>
    <w:rsid w:val="003E5E99"/>
    <w:rsid w:val="003E5FA6"/>
    <w:rsid w:val="003E74BC"/>
    <w:rsid w:val="003F0324"/>
    <w:rsid w:val="003F3442"/>
    <w:rsid w:val="003F54A4"/>
    <w:rsid w:val="003F65B1"/>
    <w:rsid w:val="003F7337"/>
    <w:rsid w:val="00400CED"/>
    <w:rsid w:val="00401FD2"/>
    <w:rsid w:val="00402699"/>
    <w:rsid w:val="00402B8F"/>
    <w:rsid w:val="0041025E"/>
    <w:rsid w:val="0042093B"/>
    <w:rsid w:val="00423113"/>
    <w:rsid w:val="00423360"/>
    <w:rsid w:val="00423ABD"/>
    <w:rsid w:val="004256AB"/>
    <w:rsid w:val="00427605"/>
    <w:rsid w:val="00427A31"/>
    <w:rsid w:val="00427A82"/>
    <w:rsid w:val="004324DA"/>
    <w:rsid w:val="004339A6"/>
    <w:rsid w:val="00434BB6"/>
    <w:rsid w:val="004358C4"/>
    <w:rsid w:val="00436B8E"/>
    <w:rsid w:val="00436E93"/>
    <w:rsid w:val="00437CC5"/>
    <w:rsid w:val="00440E88"/>
    <w:rsid w:val="00441322"/>
    <w:rsid w:val="0044246C"/>
    <w:rsid w:val="00442591"/>
    <w:rsid w:val="00444D6D"/>
    <w:rsid w:val="0044617E"/>
    <w:rsid w:val="00446208"/>
    <w:rsid w:val="00446950"/>
    <w:rsid w:val="00447041"/>
    <w:rsid w:val="004522A6"/>
    <w:rsid w:val="004566DD"/>
    <w:rsid w:val="00456871"/>
    <w:rsid w:val="00456CF4"/>
    <w:rsid w:val="0046131B"/>
    <w:rsid w:val="004617F3"/>
    <w:rsid w:val="00462DD7"/>
    <w:rsid w:val="00464302"/>
    <w:rsid w:val="00464FD2"/>
    <w:rsid w:val="00465202"/>
    <w:rsid w:val="0046599F"/>
    <w:rsid w:val="00466BB3"/>
    <w:rsid w:val="00466DCF"/>
    <w:rsid w:val="00466E32"/>
    <w:rsid w:val="00467F64"/>
    <w:rsid w:val="00471D97"/>
    <w:rsid w:val="00472579"/>
    <w:rsid w:val="00472FAC"/>
    <w:rsid w:val="00474B47"/>
    <w:rsid w:val="004753A7"/>
    <w:rsid w:val="00476D2E"/>
    <w:rsid w:val="00477745"/>
    <w:rsid w:val="00480044"/>
    <w:rsid w:val="0048091D"/>
    <w:rsid w:val="00480A35"/>
    <w:rsid w:val="00480BA5"/>
    <w:rsid w:val="00481E52"/>
    <w:rsid w:val="00487C8A"/>
    <w:rsid w:val="00490C9F"/>
    <w:rsid w:val="00491629"/>
    <w:rsid w:val="00491B79"/>
    <w:rsid w:val="004938F7"/>
    <w:rsid w:val="00495CD7"/>
    <w:rsid w:val="004961CD"/>
    <w:rsid w:val="00496B3D"/>
    <w:rsid w:val="00497F52"/>
    <w:rsid w:val="004A02CF"/>
    <w:rsid w:val="004A04CF"/>
    <w:rsid w:val="004A0EF5"/>
    <w:rsid w:val="004A3362"/>
    <w:rsid w:val="004A4D91"/>
    <w:rsid w:val="004A5616"/>
    <w:rsid w:val="004A63ED"/>
    <w:rsid w:val="004A7973"/>
    <w:rsid w:val="004B3E68"/>
    <w:rsid w:val="004B49FA"/>
    <w:rsid w:val="004B743E"/>
    <w:rsid w:val="004B7D5D"/>
    <w:rsid w:val="004C16A0"/>
    <w:rsid w:val="004C2B89"/>
    <w:rsid w:val="004C40F2"/>
    <w:rsid w:val="004C4F4B"/>
    <w:rsid w:val="004C5F53"/>
    <w:rsid w:val="004C7167"/>
    <w:rsid w:val="004C775D"/>
    <w:rsid w:val="004C78D2"/>
    <w:rsid w:val="004D0EB5"/>
    <w:rsid w:val="004D26A4"/>
    <w:rsid w:val="004D2F71"/>
    <w:rsid w:val="004D4C22"/>
    <w:rsid w:val="004D4DDE"/>
    <w:rsid w:val="004D6808"/>
    <w:rsid w:val="004E0DD1"/>
    <w:rsid w:val="004E0F08"/>
    <w:rsid w:val="004E205C"/>
    <w:rsid w:val="004E2F6F"/>
    <w:rsid w:val="004E31D0"/>
    <w:rsid w:val="004E6657"/>
    <w:rsid w:val="004F03F8"/>
    <w:rsid w:val="004F0CAB"/>
    <w:rsid w:val="004F1E77"/>
    <w:rsid w:val="004F257E"/>
    <w:rsid w:val="004F3E3A"/>
    <w:rsid w:val="004F4351"/>
    <w:rsid w:val="004F6A0D"/>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57F4"/>
    <w:rsid w:val="00527719"/>
    <w:rsid w:val="00534E16"/>
    <w:rsid w:val="00535F04"/>
    <w:rsid w:val="00536E87"/>
    <w:rsid w:val="00536EB6"/>
    <w:rsid w:val="005376DF"/>
    <w:rsid w:val="005400F7"/>
    <w:rsid w:val="005414C9"/>
    <w:rsid w:val="0054280D"/>
    <w:rsid w:val="005437D9"/>
    <w:rsid w:val="005457B3"/>
    <w:rsid w:val="00545A64"/>
    <w:rsid w:val="00546622"/>
    <w:rsid w:val="00550FA1"/>
    <w:rsid w:val="00552069"/>
    <w:rsid w:val="00552449"/>
    <w:rsid w:val="00552913"/>
    <w:rsid w:val="00553349"/>
    <w:rsid w:val="0055485B"/>
    <w:rsid w:val="00555144"/>
    <w:rsid w:val="005551E0"/>
    <w:rsid w:val="00557C52"/>
    <w:rsid w:val="00563DDA"/>
    <w:rsid w:val="00567C6F"/>
    <w:rsid w:val="0057242B"/>
    <w:rsid w:val="005728EB"/>
    <w:rsid w:val="00572BFF"/>
    <w:rsid w:val="00574A0D"/>
    <w:rsid w:val="00575AF7"/>
    <w:rsid w:val="00575EC0"/>
    <w:rsid w:val="0057625F"/>
    <w:rsid w:val="00577877"/>
    <w:rsid w:val="005836D4"/>
    <w:rsid w:val="00584113"/>
    <w:rsid w:val="0058631C"/>
    <w:rsid w:val="005865F7"/>
    <w:rsid w:val="00587FE8"/>
    <w:rsid w:val="00590894"/>
    <w:rsid w:val="005917EC"/>
    <w:rsid w:val="00594ACC"/>
    <w:rsid w:val="0059532D"/>
    <w:rsid w:val="00595E25"/>
    <w:rsid w:val="00597361"/>
    <w:rsid w:val="005A1063"/>
    <w:rsid w:val="005A1445"/>
    <w:rsid w:val="005A1E72"/>
    <w:rsid w:val="005A2160"/>
    <w:rsid w:val="005A21F6"/>
    <w:rsid w:val="005A25B5"/>
    <w:rsid w:val="005A2EF0"/>
    <w:rsid w:val="005A482F"/>
    <w:rsid w:val="005A4862"/>
    <w:rsid w:val="005A5293"/>
    <w:rsid w:val="005A570A"/>
    <w:rsid w:val="005A596C"/>
    <w:rsid w:val="005A686A"/>
    <w:rsid w:val="005A6E82"/>
    <w:rsid w:val="005B5EAD"/>
    <w:rsid w:val="005C110C"/>
    <w:rsid w:val="005C2BD6"/>
    <w:rsid w:val="005C2D01"/>
    <w:rsid w:val="005C635E"/>
    <w:rsid w:val="005D10AB"/>
    <w:rsid w:val="005D12FB"/>
    <w:rsid w:val="005D3AA1"/>
    <w:rsid w:val="005D6912"/>
    <w:rsid w:val="005D6B03"/>
    <w:rsid w:val="005E18FD"/>
    <w:rsid w:val="005E361B"/>
    <w:rsid w:val="005E59AC"/>
    <w:rsid w:val="005E63C1"/>
    <w:rsid w:val="005E6E2D"/>
    <w:rsid w:val="005E7BF8"/>
    <w:rsid w:val="005E7C8F"/>
    <w:rsid w:val="005F0824"/>
    <w:rsid w:val="005F3206"/>
    <w:rsid w:val="005F4187"/>
    <w:rsid w:val="005F5271"/>
    <w:rsid w:val="005F6729"/>
    <w:rsid w:val="005F686D"/>
    <w:rsid w:val="006004A2"/>
    <w:rsid w:val="006032B1"/>
    <w:rsid w:val="00603321"/>
    <w:rsid w:val="00603ADC"/>
    <w:rsid w:val="00603EEF"/>
    <w:rsid w:val="00605925"/>
    <w:rsid w:val="00606C3D"/>
    <w:rsid w:val="006111E0"/>
    <w:rsid w:val="00611892"/>
    <w:rsid w:val="00612428"/>
    <w:rsid w:val="00612EEF"/>
    <w:rsid w:val="00613825"/>
    <w:rsid w:val="006139A5"/>
    <w:rsid w:val="006205AF"/>
    <w:rsid w:val="00621391"/>
    <w:rsid w:val="006227F1"/>
    <w:rsid w:val="006232DC"/>
    <w:rsid w:val="006235F5"/>
    <w:rsid w:val="00623CE9"/>
    <w:rsid w:val="0062454F"/>
    <w:rsid w:val="00625F42"/>
    <w:rsid w:val="006261B6"/>
    <w:rsid w:val="00626859"/>
    <w:rsid w:val="006270ED"/>
    <w:rsid w:val="006311B6"/>
    <w:rsid w:val="0063175D"/>
    <w:rsid w:val="006341AB"/>
    <w:rsid w:val="00635455"/>
    <w:rsid w:val="006355EF"/>
    <w:rsid w:val="006366D0"/>
    <w:rsid w:val="006377A8"/>
    <w:rsid w:val="00641FEC"/>
    <w:rsid w:val="00644B5A"/>
    <w:rsid w:val="00645258"/>
    <w:rsid w:val="00646CA4"/>
    <w:rsid w:val="00647569"/>
    <w:rsid w:val="006517F7"/>
    <w:rsid w:val="00652243"/>
    <w:rsid w:val="006525AE"/>
    <w:rsid w:val="006536E6"/>
    <w:rsid w:val="00657746"/>
    <w:rsid w:val="006632E3"/>
    <w:rsid w:val="00663341"/>
    <w:rsid w:val="00664305"/>
    <w:rsid w:val="00664612"/>
    <w:rsid w:val="00666D9E"/>
    <w:rsid w:val="00667526"/>
    <w:rsid w:val="0067031B"/>
    <w:rsid w:val="0067065D"/>
    <w:rsid w:val="00671196"/>
    <w:rsid w:val="006719B3"/>
    <w:rsid w:val="00672EBE"/>
    <w:rsid w:val="00674E49"/>
    <w:rsid w:val="00677B90"/>
    <w:rsid w:val="0068048D"/>
    <w:rsid w:val="00680C67"/>
    <w:rsid w:val="00680EF0"/>
    <w:rsid w:val="006840D8"/>
    <w:rsid w:val="00684AB4"/>
    <w:rsid w:val="00684AC7"/>
    <w:rsid w:val="00685529"/>
    <w:rsid w:val="006858D9"/>
    <w:rsid w:val="00687ACD"/>
    <w:rsid w:val="00690FCB"/>
    <w:rsid w:val="0069129B"/>
    <w:rsid w:val="006918C3"/>
    <w:rsid w:val="0069190B"/>
    <w:rsid w:val="00692807"/>
    <w:rsid w:val="006946F9"/>
    <w:rsid w:val="006955CD"/>
    <w:rsid w:val="00697CC3"/>
    <w:rsid w:val="006A0038"/>
    <w:rsid w:val="006A0F80"/>
    <w:rsid w:val="006A1568"/>
    <w:rsid w:val="006A1710"/>
    <w:rsid w:val="006A29E2"/>
    <w:rsid w:val="006A3186"/>
    <w:rsid w:val="006A5578"/>
    <w:rsid w:val="006A6F7A"/>
    <w:rsid w:val="006A7C1B"/>
    <w:rsid w:val="006B052B"/>
    <w:rsid w:val="006B153E"/>
    <w:rsid w:val="006B4561"/>
    <w:rsid w:val="006B45DE"/>
    <w:rsid w:val="006B472F"/>
    <w:rsid w:val="006B4A0D"/>
    <w:rsid w:val="006B54AC"/>
    <w:rsid w:val="006B583D"/>
    <w:rsid w:val="006B5D21"/>
    <w:rsid w:val="006B6D67"/>
    <w:rsid w:val="006B7237"/>
    <w:rsid w:val="006B78BB"/>
    <w:rsid w:val="006C05A3"/>
    <w:rsid w:val="006C06D2"/>
    <w:rsid w:val="006C155F"/>
    <w:rsid w:val="006C1B82"/>
    <w:rsid w:val="006C7C49"/>
    <w:rsid w:val="006D1473"/>
    <w:rsid w:val="006D2859"/>
    <w:rsid w:val="006D3708"/>
    <w:rsid w:val="006D385F"/>
    <w:rsid w:val="006D7BF7"/>
    <w:rsid w:val="006D7EF2"/>
    <w:rsid w:val="006E005E"/>
    <w:rsid w:val="006E07CE"/>
    <w:rsid w:val="006E0A93"/>
    <w:rsid w:val="006E15B2"/>
    <w:rsid w:val="006E22A5"/>
    <w:rsid w:val="006E2A77"/>
    <w:rsid w:val="006E2B68"/>
    <w:rsid w:val="006E35CF"/>
    <w:rsid w:val="006E6458"/>
    <w:rsid w:val="006E660B"/>
    <w:rsid w:val="006E733D"/>
    <w:rsid w:val="006F0496"/>
    <w:rsid w:val="006F185F"/>
    <w:rsid w:val="006F1994"/>
    <w:rsid w:val="006F2272"/>
    <w:rsid w:val="006F2E64"/>
    <w:rsid w:val="006F38CB"/>
    <w:rsid w:val="006F3FDC"/>
    <w:rsid w:val="006F4F29"/>
    <w:rsid w:val="006F5E88"/>
    <w:rsid w:val="006F6824"/>
    <w:rsid w:val="00700079"/>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4B7C"/>
    <w:rsid w:val="00726F40"/>
    <w:rsid w:val="007270F4"/>
    <w:rsid w:val="00730F9F"/>
    <w:rsid w:val="007321CA"/>
    <w:rsid w:val="0073262D"/>
    <w:rsid w:val="00732AE8"/>
    <w:rsid w:val="00735744"/>
    <w:rsid w:val="00737CAF"/>
    <w:rsid w:val="0074251A"/>
    <w:rsid w:val="0074528B"/>
    <w:rsid w:val="00745394"/>
    <w:rsid w:val="0074579A"/>
    <w:rsid w:val="00745C36"/>
    <w:rsid w:val="0075047F"/>
    <w:rsid w:val="00751328"/>
    <w:rsid w:val="00751901"/>
    <w:rsid w:val="00752CBA"/>
    <w:rsid w:val="00754113"/>
    <w:rsid w:val="007551D8"/>
    <w:rsid w:val="007571B0"/>
    <w:rsid w:val="007605C8"/>
    <w:rsid w:val="00761477"/>
    <w:rsid w:val="0076369B"/>
    <w:rsid w:val="007645ED"/>
    <w:rsid w:val="0076572E"/>
    <w:rsid w:val="00765BFD"/>
    <w:rsid w:val="00767CBA"/>
    <w:rsid w:val="0077155C"/>
    <w:rsid w:val="00773988"/>
    <w:rsid w:val="007758CC"/>
    <w:rsid w:val="00776232"/>
    <w:rsid w:val="00777F37"/>
    <w:rsid w:val="007802BE"/>
    <w:rsid w:val="00780319"/>
    <w:rsid w:val="00780495"/>
    <w:rsid w:val="00781C73"/>
    <w:rsid w:val="00784C56"/>
    <w:rsid w:val="007878F8"/>
    <w:rsid w:val="00795A5C"/>
    <w:rsid w:val="00795BB4"/>
    <w:rsid w:val="007A093F"/>
    <w:rsid w:val="007A3DAD"/>
    <w:rsid w:val="007A44FC"/>
    <w:rsid w:val="007A510C"/>
    <w:rsid w:val="007A59FF"/>
    <w:rsid w:val="007A6603"/>
    <w:rsid w:val="007A6D71"/>
    <w:rsid w:val="007A6FCD"/>
    <w:rsid w:val="007A708F"/>
    <w:rsid w:val="007B00BC"/>
    <w:rsid w:val="007B03A4"/>
    <w:rsid w:val="007B1A13"/>
    <w:rsid w:val="007B5E7E"/>
    <w:rsid w:val="007B7A26"/>
    <w:rsid w:val="007C02C1"/>
    <w:rsid w:val="007C0D0F"/>
    <w:rsid w:val="007C0EBE"/>
    <w:rsid w:val="007C36B5"/>
    <w:rsid w:val="007C49D1"/>
    <w:rsid w:val="007C4FF7"/>
    <w:rsid w:val="007C51E7"/>
    <w:rsid w:val="007C65E0"/>
    <w:rsid w:val="007C77AF"/>
    <w:rsid w:val="007D0F2F"/>
    <w:rsid w:val="007D105C"/>
    <w:rsid w:val="007D3BF5"/>
    <w:rsid w:val="007E27AD"/>
    <w:rsid w:val="007E2E9C"/>
    <w:rsid w:val="007E3FD9"/>
    <w:rsid w:val="007E4515"/>
    <w:rsid w:val="007E7B9A"/>
    <w:rsid w:val="007F093F"/>
    <w:rsid w:val="007F2451"/>
    <w:rsid w:val="007F4884"/>
    <w:rsid w:val="007F4C4D"/>
    <w:rsid w:val="007F656B"/>
    <w:rsid w:val="007F7030"/>
    <w:rsid w:val="00801695"/>
    <w:rsid w:val="008025F1"/>
    <w:rsid w:val="00802AF3"/>
    <w:rsid w:val="00804070"/>
    <w:rsid w:val="0080530D"/>
    <w:rsid w:val="0080739D"/>
    <w:rsid w:val="00807460"/>
    <w:rsid w:val="00810351"/>
    <w:rsid w:val="00810AF7"/>
    <w:rsid w:val="00810F98"/>
    <w:rsid w:val="00811A8A"/>
    <w:rsid w:val="00814B70"/>
    <w:rsid w:val="0081604D"/>
    <w:rsid w:val="008163AC"/>
    <w:rsid w:val="00816B4C"/>
    <w:rsid w:val="00817DFA"/>
    <w:rsid w:val="00820FD6"/>
    <w:rsid w:val="00826919"/>
    <w:rsid w:val="00827FBD"/>
    <w:rsid w:val="00831AA2"/>
    <w:rsid w:val="008324CB"/>
    <w:rsid w:val="00834A32"/>
    <w:rsid w:val="00834F5B"/>
    <w:rsid w:val="0083635A"/>
    <w:rsid w:val="008369FB"/>
    <w:rsid w:val="0084147D"/>
    <w:rsid w:val="008417DE"/>
    <w:rsid w:val="00847E4C"/>
    <w:rsid w:val="00850277"/>
    <w:rsid w:val="00850866"/>
    <w:rsid w:val="00851111"/>
    <w:rsid w:val="00851DA7"/>
    <w:rsid w:val="0085282F"/>
    <w:rsid w:val="00852B67"/>
    <w:rsid w:val="00854151"/>
    <w:rsid w:val="00854711"/>
    <w:rsid w:val="008574BE"/>
    <w:rsid w:val="008607E2"/>
    <w:rsid w:val="0086172A"/>
    <w:rsid w:val="0086268D"/>
    <w:rsid w:val="00864C92"/>
    <w:rsid w:val="00867B13"/>
    <w:rsid w:val="0087266C"/>
    <w:rsid w:val="008727CA"/>
    <w:rsid w:val="008730D4"/>
    <w:rsid w:val="0087426E"/>
    <w:rsid w:val="0087511F"/>
    <w:rsid w:val="008756C4"/>
    <w:rsid w:val="0088164D"/>
    <w:rsid w:val="00882D6D"/>
    <w:rsid w:val="008841E6"/>
    <w:rsid w:val="00884C65"/>
    <w:rsid w:val="00884E23"/>
    <w:rsid w:val="00885196"/>
    <w:rsid w:val="00885430"/>
    <w:rsid w:val="00887FE3"/>
    <w:rsid w:val="00890DF3"/>
    <w:rsid w:val="008917D7"/>
    <w:rsid w:val="0089240E"/>
    <w:rsid w:val="0089241D"/>
    <w:rsid w:val="00892BB8"/>
    <w:rsid w:val="00893462"/>
    <w:rsid w:val="00896343"/>
    <w:rsid w:val="00897517"/>
    <w:rsid w:val="0089788B"/>
    <w:rsid w:val="00897911"/>
    <w:rsid w:val="008A201A"/>
    <w:rsid w:val="008A3CE1"/>
    <w:rsid w:val="008B0C42"/>
    <w:rsid w:val="008B1BC9"/>
    <w:rsid w:val="008B3F0E"/>
    <w:rsid w:val="008B5A29"/>
    <w:rsid w:val="008B5D45"/>
    <w:rsid w:val="008B6B8A"/>
    <w:rsid w:val="008B7A73"/>
    <w:rsid w:val="008C06A6"/>
    <w:rsid w:val="008C0BFD"/>
    <w:rsid w:val="008C6A4D"/>
    <w:rsid w:val="008D079E"/>
    <w:rsid w:val="008D136A"/>
    <w:rsid w:val="008D2FBA"/>
    <w:rsid w:val="008D3057"/>
    <w:rsid w:val="008D4B43"/>
    <w:rsid w:val="008D5CBD"/>
    <w:rsid w:val="008D797E"/>
    <w:rsid w:val="008E16A2"/>
    <w:rsid w:val="008E615B"/>
    <w:rsid w:val="008F05ED"/>
    <w:rsid w:val="008F2438"/>
    <w:rsid w:val="008F2CBE"/>
    <w:rsid w:val="00900AAF"/>
    <w:rsid w:val="00900E90"/>
    <w:rsid w:val="00901BB9"/>
    <w:rsid w:val="00901E52"/>
    <w:rsid w:val="00905534"/>
    <w:rsid w:val="00906A0F"/>
    <w:rsid w:val="00907745"/>
    <w:rsid w:val="00911C44"/>
    <w:rsid w:val="00911EF6"/>
    <w:rsid w:val="0091380D"/>
    <w:rsid w:val="0091792C"/>
    <w:rsid w:val="00917AD5"/>
    <w:rsid w:val="009204EA"/>
    <w:rsid w:val="00923064"/>
    <w:rsid w:val="00923066"/>
    <w:rsid w:val="009239E6"/>
    <w:rsid w:val="00926E66"/>
    <w:rsid w:val="0092797B"/>
    <w:rsid w:val="00927C1C"/>
    <w:rsid w:val="009315B8"/>
    <w:rsid w:val="00931B99"/>
    <w:rsid w:val="0093211B"/>
    <w:rsid w:val="009326F1"/>
    <w:rsid w:val="00933399"/>
    <w:rsid w:val="00934452"/>
    <w:rsid w:val="009365CA"/>
    <w:rsid w:val="0093705A"/>
    <w:rsid w:val="0093705D"/>
    <w:rsid w:val="00940B1C"/>
    <w:rsid w:val="009427BC"/>
    <w:rsid w:val="00942D2B"/>
    <w:rsid w:val="009432A7"/>
    <w:rsid w:val="00944D14"/>
    <w:rsid w:val="0095466B"/>
    <w:rsid w:val="00954BF8"/>
    <w:rsid w:val="009559C6"/>
    <w:rsid w:val="00956264"/>
    <w:rsid w:val="00956B20"/>
    <w:rsid w:val="00957051"/>
    <w:rsid w:val="0095721D"/>
    <w:rsid w:val="00961406"/>
    <w:rsid w:val="009631A7"/>
    <w:rsid w:val="00963D14"/>
    <w:rsid w:val="00965D16"/>
    <w:rsid w:val="0096675D"/>
    <w:rsid w:val="00970864"/>
    <w:rsid w:val="0097140F"/>
    <w:rsid w:val="00971FBD"/>
    <w:rsid w:val="0097226F"/>
    <w:rsid w:val="00973844"/>
    <w:rsid w:val="00973C9F"/>
    <w:rsid w:val="00976363"/>
    <w:rsid w:val="0097643F"/>
    <w:rsid w:val="009773D0"/>
    <w:rsid w:val="00977B5A"/>
    <w:rsid w:val="00980D8C"/>
    <w:rsid w:val="009813B4"/>
    <w:rsid w:val="00981650"/>
    <w:rsid w:val="00981667"/>
    <w:rsid w:val="00982894"/>
    <w:rsid w:val="00982C42"/>
    <w:rsid w:val="00984647"/>
    <w:rsid w:val="00984F96"/>
    <w:rsid w:val="00986842"/>
    <w:rsid w:val="009911D3"/>
    <w:rsid w:val="009915B7"/>
    <w:rsid w:val="00994207"/>
    <w:rsid w:val="0099493F"/>
    <w:rsid w:val="009960D2"/>
    <w:rsid w:val="00996551"/>
    <w:rsid w:val="0099667C"/>
    <w:rsid w:val="00996DA0"/>
    <w:rsid w:val="009A2C78"/>
    <w:rsid w:val="009A4161"/>
    <w:rsid w:val="009A438F"/>
    <w:rsid w:val="009A66F2"/>
    <w:rsid w:val="009A6AC9"/>
    <w:rsid w:val="009A7CC1"/>
    <w:rsid w:val="009B126D"/>
    <w:rsid w:val="009B4CF8"/>
    <w:rsid w:val="009B4D35"/>
    <w:rsid w:val="009B66ED"/>
    <w:rsid w:val="009B6DAD"/>
    <w:rsid w:val="009C0420"/>
    <w:rsid w:val="009C2604"/>
    <w:rsid w:val="009C28A7"/>
    <w:rsid w:val="009C2C61"/>
    <w:rsid w:val="009C3D05"/>
    <w:rsid w:val="009C4826"/>
    <w:rsid w:val="009C5020"/>
    <w:rsid w:val="009C5BA7"/>
    <w:rsid w:val="009C7E21"/>
    <w:rsid w:val="009D34A8"/>
    <w:rsid w:val="009D3BE4"/>
    <w:rsid w:val="009D41E7"/>
    <w:rsid w:val="009D5130"/>
    <w:rsid w:val="009D7474"/>
    <w:rsid w:val="009D747B"/>
    <w:rsid w:val="009D760E"/>
    <w:rsid w:val="009D7E10"/>
    <w:rsid w:val="009E0847"/>
    <w:rsid w:val="009E0EAF"/>
    <w:rsid w:val="009E1487"/>
    <w:rsid w:val="009E17E8"/>
    <w:rsid w:val="009E4475"/>
    <w:rsid w:val="009E4879"/>
    <w:rsid w:val="009E6A66"/>
    <w:rsid w:val="009E7374"/>
    <w:rsid w:val="009E7B5C"/>
    <w:rsid w:val="009E7E60"/>
    <w:rsid w:val="009F1462"/>
    <w:rsid w:val="009F1D26"/>
    <w:rsid w:val="009F4993"/>
    <w:rsid w:val="00A055BB"/>
    <w:rsid w:val="00A05B20"/>
    <w:rsid w:val="00A05DAD"/>
    <w:rsid w:val="00A06923"/>
    <w:rsid w:val="00A07DDA"/>
    <w:rsid w:val="00A11F3A"/>
    <w:rsid w:val="00A13072"/>
    <w:rsid w:val="00A14CB4"/>
    <w:rsid w:val="00A152E2"/>
    <w:rsid w:val="00A16BC0"/>
    <w:rsid w:val="00A16F56"/>
    <w:rsid w:val="00A21AD8"/>
    <w:rsid w:val="00A21D8C"/>
    <w:rsid w:val="00A23EFE"/>
    <w:rsid w:val="00A23F51"/>
    <w:rsid w:val="00A24033"/>
    <w:rsid w:val="00A25273"/>
    <w:rsid w:val="00A25496"/>
    <w:rsid w:val="00A27BB9"/>
    <w:rsid w:val="00A30137"/>
    <w:rsid w:val="00A3265C"/>
    <w:rsid w:val="00A34CE1"/>
    <w:rsid w:val="00A34DE3"/>
    <w:rsid w:val="00A350FE"/>
    <w:rsid w:val="00A37168"/>
    <w:rsid w:val="00A40F98"/>
    <w:rsid w:val="00A42AEA"/>
    <w:rsid w:val="00A43334"/>
    <w:rsid w:val="00A43AA7"/>
    <w:rsid w:val="00A445B9"/>
    <w:rsid w:val="00A445C0"/>
    <w:rsid w:val="00A44907"/>
    <w:rsid w:val="00A45859"/>
    <w:rsid w:val="00A51E90"/>
    <w:rsid w:val="00A53C4F"/>
    <w:rsid w:val="00A54DC8"/>
    <w:rsid w:val="00A56383"/>
    <w:rsid w:val="00A60761"/>
    <w:rsid w:val="00A62E8D"/>
    <w:rsid w:val="00A64266"/>
    <w:rsid w:val="00A67293"/>
    <w:rsid w:val="00A73104"/>
    <w:rsid w:val="00A73D67"/>
    <w:rsid w:val="00A74DAE"/>
    <w:rsid w:val="00A75071"/>
    <w:rsid w:val="00A8171F"/>
    <w:rsid w:val="00A8238B"/>
    <w:rsid w:val="00A82736"/>
    <w:rsid w:val="00A8287B"/>
    <w:rsid w:val="00A82C36"/>
    <w:rsid w:val="00A82FDA"/>
    <w:rsid w:val="00A84FB9"/>
    <w:rsid w:val="00A86C17"/>
    <w:rsid w:val="00A87786"/>
    <w:rsid w:val="00A90665"/>
    <w:rsid w:val="00A914FB"/>
    <w:rsid w:val="00A958FC"/>
    <w:rsid w:val="00A97220"/>
    <w:rsid w:val="00AA1371"/>
    <w:rsid w:val="00AA1C2B"/>
    <w:rsid w:val="00AA31E6"/>
    <w:rsid w:val="00AA330D"/>
    <w:rsid w:val="00AA5523"/>
    <w:rsid w:val="00AA784D"/>
    <w:rsid w:val="00AB0614"/>
    <w:rsid w:val="00AB0FB6"/>
    <w:rsid w:val="00AB1ADB"/>
    <w:rsid w:val="00AC1806"/>
    <w:rsid w:val="00AC1C88"/>
    <w:rsid w:val="00AC23B4"/>
    <w:rsid w:val="00AC5768"/>
    <w:rsid w:val="00AC5877"/>
    <w:rsid w:val="00AC5EB3"/>
    <w:rsid w:val="00AC6527"/>
    <w:rsid w:val="00AC77BA"/>
    <w:rsid w:val="00AD2241"/>
    <w:rsid w:val="00AD481F"/>
    <w:rsid w:val="00AD5EFF"/>
    <w:rsid w:val="00AE08C6"/>
    <w:rsid w:val="00AE1DCB"/>
    <w:rsid w:val="00AE3D12"/>
    <w:rsid w:val="00AE45C4"/>
    <w:rsid w:val="00AE4F76"/>
    <w:rsid w:val="00AE67F0"/>
    <w:rsid w:val="00AF0BFA"/>
    <w:rsid w:val="00AF1E02"/>
    <w:rsid w:val="00AF457A"/>
    <w:rsid w:val="00AF4ABC"/>
    <w:rsid w:val="00AF4D57"/>
    <w:rsid w:val="00AF51AB"/>
    <w:rsid w:val="00AF6364"/>
    <w:rsid w:val="00AF63A3"/>
    <w:rsid w:val="00AF6CCA"/>
    <w:rsid w:val="00AF6F26"/>
    <w:rsid w:val="00AF73E9"/>
    <w:rsid w:val="00B0108E"/>
    <w:rsid w:val="00B015CC"/>
    <w:rsid w:val="00B02218"/>
    <w:rsid w:val="00B02524"/>
    <w:rsid w:val="00B03464"/>
    <w:rsid w:val="00B03C31"/>
    <w:rsid w:val="00B05ED6"/>
    <w:rsid w:val="00B06465"/>
    <w:rsid w:val="00B068AD"/>
    <w:rsid w:val="00B06960"/>
    <w:rsid w:val="00B06DCA"/>
    <w:rsid w:val="00B07439"/>
    <w:rsid w:val="00B07D4E"/>
    <w:rsid w:val="00B10014"/>
    <w:rsid w:val="00B125A8"/>
    <w:rsid w:val="00B12B79"/>
    <w:rsid w:val="00B13993"/>
    <w:rsid w:val="00B14B4A"/>
    <w:rsid w:val="00B16BB8"/>
    <w:rsid w:val="00B2007F"/>
    <w:rsid w:val="00B216AD"/>
    <w:rsid w:val="00B21A61"/>
    <w:rsid w:val="00B21E3E"/>
    <w:rsid w:val="00B23760"/>
    <w:rsid w:val="00B241DA"/>
    <w:rsid w:val="00B245FA"/>
    <w:rsid w:val="00B25262"/>
    <w:rsid w:val="00B255E5"/>
    <w:rsid w:val="00B25A3B"/>
    <w:rsid w:val="00B26311"/>
    <w:rsid w:val="00B267B0"/>
    <w:rsid w:val="00B33D20"/>
    <w:rsid w:val="00B3649B"/>
    <w:rsid w:val="00B36629"/>
    <w:rsid w:val="00B3693B"/>
    <w:rsid w:val="00B457E1"/>
    <w:rsid w:val="00B45F68"/>
    <w:rsid w:val="00B526C2"/>
    <w:rsid w:val="00B53365"/>
    <w:rsid w:val="00B61022"/>
    <w:rsid w:val="00B62230"/>
    <w:rsid w:val="00B634D0"/>
    <w:rsid w:val="00B659A8"/>
    <w:rsid w:val="00B71656"/>
    <w:rsid w:val="00B742D0"/>
    <w:rsid w:val="00B747D5"/>
    <w:rsid w:val="00B76C09"/>
    <w:rsid w:val="00B774DD"/>
    <w:rsid w:val="00B800E1"/>
    <w:rsid w:val="00B818F4"/>
    <w:rsid w:val="00B83E6E"/>
    <w:rsid w:val="00B84970"/>
    <w:rsid w:val="00B84E05"/>
    <w:rsid w:val="00B85CE4"/>
    <w:rsid w:val="00B85F8B"/>
    <w:rsid w:val="00B869D6"/>
    <w:rsid w:val="00B86D37"/>
    <w:rsid w:val="00B9339D"/>
    <w:rsid w:val="00B95A23"/>
    <w:rsid w:val="00B96765"/>
    <w:rsid w:val="00B97DE5"/>
    <w:rsid w:val="00BA0126"/>
    <w:rsid w:val="00BA0F5B"/>
    <w:rsid w:val="00BA133C"/>
    <w:rsid w:val="00BA2D7C"/>
    <w:rsid w:val="00BA361E"/>
    <w:rsid w:val="00BA384F"/>
    <w:rsid w:val="00BA4EA7"/>
    <w:rsid w:val="00BA6003"/>
    <w:rsid w:val="00BB0B51"/>
    <w:rsid w:val="00BB3617"/>
    <w:rsid w:val="00BB6BB7"/>
    <w:rsid w:val="00BC0439"/>
    <w:rsid w:val="00BC093E"/>
    <w:rsid w:val="00BC0A19"/>
    <w:rsid w:val="00BC1527"/>
    <w:rsid w:val="00BC2D5D"/>
    <w:rsid w:val="00BC4E42"/>
    <w:rsid w:val="00BC607D"/>
    <w:rsid w:val="00BC6CD8"/>
    <w:rsid w:val="00BC71EE"/>
    <w:rsid w:val="00BD01FD"/>
    <w:rsid w:val="00BD07E7"/>
    <w:rsid w:val="00BD1606"/>
    <w:rsid w:val="00BD36F2"/>
    <w:rsid w:val="00BD4EC7"/>
    <w:rsid w:val="00BD692D"/>
    <w:rsid w:val="00BD7E1B"/>
    <w:rsid w:val="00BE2696"/>
    <w:rsid w:val="00BE3AFA"/>
    <w:rsid w:val="00BE43F5"/>
    <w:rsid w:val="00BE4A07"/>
    <w:rsid w:val="00BE5C81"/>
    <w:rsid w:val="00BE5E17"/>
    <w:rsid w:val="00BE7DFE"/>
    <w:rsid w:val="00BF3FB5"/>
    <w:rsid w:val="00BF42E7"/>
    <w:rsid w:val="00BF7255"/>
    <w:rsid w:val="00BF75D8"/>
    <w:rsid w:val="00C022FA"/>
    <w:rsid w:val="00C03224"/>
    <w:rsid w:val="00C04DA4"/>
    <w:rsid w:val="00C06F72"/>
    <w:rsid w:val="00C0731E"/>
    <w:rsid w:val="00C0735E"/>
    <w:rsid w:val="00C07C28"/>
    <w:rsid w:val="00C104F3"/>
    <w:rsid w:val="00C107A8"/>
    <w:rsid w:val="00C11EE9"/>
    <w:rsid w:val="00C12056"/>
    <w:rsid w:val="00C13329"/>
    <w:rsid w:val="00C13A74"/>
    <w:rsid w:val="00C15EEE"/>
    <w:rsid w:val="00C15FB9"/>
    <w:rsid w:val="00C1621F"/>
    <w:rsid w:val="00C16377"/>
    <w:rsid w:val="00C20453"/>
    <w:rsid w:val="00C21DE4"/>
    <w:rsid w:val="00C23623"/>
    <w:rsid w:val="00C2428D"/>
    <w:rsid w:val="00C2700A"/>
    <w:rsid w:val="00C278B8"/>
    <w:rsid w:val="00C30CE7"/>
    <w:rsid w:val="00C31A87"/>
    <w:rsid w:val="00C320AE"/>
    <w:rsid w:val="00C348BA"/>
    <w:rsid w:val="00C35147"/>
    <w:rsid w:val="00C357F3"/>
    <w:rsid w:val="00C376EA"/>
    <w:rsid w:val="00C41789"/>
    <w:rsid w:val="00C42343"/>
    <w:rsid w:val="00C42B27"/>
    <w:rsid w:val="00C450F8"/>
    <w:rsid w:val="00C45FD3"/>
    <w:rsid w:val="00C4780F"/>
    <w:rsid w:val="00C47E03"/>
    <w:rsid w:val="00C526FF"/>
    <w:rsid w:val="00C542B9"/>
    <w:rsid w:val="00C544FB"/>
    <w:rsid w:val="00C5635B"/>
    <w:rsid w:val="00C60A5F"/>
    <w:rsid w:val="00C67B90"/>
    <w:rsid w:val="00C702FC"/>
    <w:rsid w:val="00C707EF"/>
    <w:rsid w:val="00C734AD"/>
    <w:rsid w:val="00C749A8"/>
    <w:rsid w:val="00C77280"/>
    <w:rsid w:val="00C83EE7"/>
    <w:rsid w:val="00C851EA"/>
    <w:rsid w:val="00C85605"/>
    <w:rsid w:val="00C85F3A"/>
    <w:rsid w:val="00C864E6"/>
    <w:rsid w:val="00C86523"/>
    <w:rsid w:val="00C86880"/>
    <w:rsid w:val="00C8764B"/>
    <w:rsid w:val="00C905F1"/>
    <w:rsid w:val="00C91FB5"/>
    <w:rsid w:val="00C921ED"/>
    <w:rsid w:val="00C9232F"/>
    <w:rsid w:val="00C92AC4"/>
    <w:rsid w:val="00C94107"/>
    <w:rsid w:val="00C94CC0"/>
    <w:rsid w:val="00C95AF1"/>
    <w:rsid w:val="00C961DD"/>
    <w:rsid w:val="00C96BDE"/>
    <w:rsid w:val="00C96C54"/>
    <w:rsid w:val="00C96C68"/>
    <w:rsid w:val="00C9778D"/>
    <w:rsid w:val="00C97D00"/>
    <w:rsid w:val="00C97F41"/>
    <w:rsid w:val="00CA088E"/>
    <w:rsid w:val="00CA0F0A"/>
    <w:rsid w:val="00CA1155"/>
    <w:rsid w:val="00CA4DD6"/>
    <w:rsid w:val="00CA5BE0"/>
    <w:rsid w:val="00CA646D"/>
    <w:rsid w:val="00CA7694"/>
    <w:rsid w:val="00CB1491"/>
    <w:rsid w:val="00CB1FFD"/>
    <w:rsid w:val="00CB2DE1"/>
    <w:rsid w:val="00CB3FC3"/>
    <w:rsid w:val="00CB4368"/>
    <w:rsid w:val="00CB46BA"/>
    <w:rsid w:val="00CB5E2F"/>
    <w:rsid w:val="00CB6545"/>
    <w:rsid w:val="00CB6A06"/>
    <w:rsid w:val="00CB73C2"/>
    <w:rsid w:val="00CB7496"/>
    <w:rsid w:val="00CC2755"/>
    <w:rsid w:val="00CC494A"/>
    <w:rsid w:val="00CC51CD"/>
    <w:rsid w:val="00CC7B53"/>
    <w:rsid w:val="00CD0D4B"/>
    <w:rsid w:val="00CD3EBE"/>
    <w:rsid w:val="00CD493B"/>
    <w:rsid w:val="00CD4977"/>
    <w:rsid w:val="00CD6DED"/>
    <w:rsid w:val="00CD7AFF"/>
    <w:rsid w:val="00CE030B"/>
    <w:rsid w:val="00CE0A9D"/>
    <w:rsid w:val="00CE1148"/>
    <w:rsid w:val="00CE2E68"/>
    <w:rsid w:val="00CE2EA6"/>
    <w:rsid w:val="00CE3F5A"/>
    <w:rsid w:val="00CE4137"/>
    <w:rsid w:val="00CE4798"/>
    <w:rsid w:val="00CE5788"/>
    <w:rsid w:val="00CE68C0"/>
    <w:rsid w:val="00CE6BA3"/>
    <w:rsid w:val="00CF0252"/>
    <w:rsid w:val="00CF1049"/>
    <w:rsid w:val="00CF588E"/>
    <w:rsid w:val="00CF6F7D"/>
    <w:rsid w:val="00CF75EE"/>
    <w:rsid w:val="00D03A02"/>
    <w:rsid w:val="00D042F2"/>
    <w:rsid w:val="00D0439F"/>
    <w:rsid w:val="00D05817"/>
    <w:rsid w:val="00D06040"/>
    <w:rsid w:val="00D07A85"/>
    <w:rsid w:val="00D112F1"/>
    <w:rsid w:val="00D12979"/>
    <w:rsid w:val="00D14EA7"/>
    <w:rsid w:val="00D17097"/>
    <w:rsid w:val="00D17937"/>
    <w:rsid w:val="00D20EC9"/>
    <w:rsid w:val="00D21BB0"/>
    <w:rsid w:val="00D22581"/>
    <w:rsid w:val="00D23B40"/>
    <w:rsid w:val="00D23CC6"/>
    <w:rsid w:val="00D26474"/>
    <w:rsid w:val="00D26836"/>
    <w:rsid w:val="00D26C11"/>
    <w:rsid w:val="00D27167"/>
    <w:rsid w:val="00D274CF"/>
    <w:rsid w:val="00D347E1"/>
    <w:rsid w:val="00D370BB"/>
    <w:rsid w:val="00D400F3"/>
    <w:rsid w:val="00D41F3E"/>
    <w:rsid w:val="00D4567F"/>
    <w:rsid w:val="00D46615"/>
    <w:rsid w:val="00D472CE"/>
    <w:rsid w:val="00D47CF9"/>
    <w:rsid w:val="00D50AE5"/>
    <w:rsid w:val="00D518E1"/>
    <w:rsid w:val="00D5239B"/>
    <w:rsid w:val="00D56AA6"/>
    <w:rsid w:val="00D57B23"/>
    <w:rsid w:val="00D60826"/>
    <w:rsid w:val="00D608AD"/>
    <w:rsid w:val="00D640F1"/>
    <w:rsid w:val="00D642B6"/>
    <w:rsid w:val="00D65E11"/>
    <w:rsid w:val="00D701E0"/>
    <w:rsid w:val="00D70475"/>
    <w:rsid w:val="00D70E03"/>
    <w:rsid w:val="00D71646"/>
    <w:rsid w:val="00D720A2"/>
    <w:rsid w:val="00D73DA6"/>
    <w:rsid w:val="00D75560"/>
    <w:rsid w:val="00D764D5"/>
    <w:rsid w:val="00D76B47"/>
    <w:rsid w:val="00D76F23"/>
    <w:rsid w:val="00D83A20"/>
    <w:rsid w:val="00D8407D"/>
    <w:rsid w:val="00D8534B"/>
    <w:rsid w:val="00D85B39"/>
    <w:rsid w:val="00D86911"/>
    <w:rsid w:val="00D86F86"/>
    <w:rsid w:val="00D9156F"/>
    <w:rsid w:val="00D94512"/>
    <w:rsid w:val="00DA0335"/>
    <w:rsid w:val="00DA70F3"/>
    <w:rsid w:val="00DA7627"/>
    <w:rsid w:val="00DA770F"/>
    <w:rsid w:val="00DB17E8"/>
    <w:rsid w:val="00DB6EB5"/>
    <w:rsid w:val="00DB7464"/>
    <w:rsid w:val="00DB77A0"/>
    <w:rsid w:val="00DC0DDD"/>
    <w:rsid w:val="00DC1CB5"/>
    <w:rsid w:val="00DC1F9F"/>
    <w:rsid w:val="00DC357C"/>
    <w:rsid w:val="00DC4D9D"/>
    <w:rsid w:val="00DC54F0"/>
    <w:rsid w:val="00DC73F7"/>
    <w:rsid w:val="00DC78F6"/>
    <w:rsid w:val="00DD09F1"/>
    <w:rsid w:val="00DD0CA4"/>
    <w:rsid w:val="00DD20FA"/>
    <w:rsid w:val="00DD2E5D"/>
    <w:rsid w:val="00DD4DA1"/>
    <w:rsid w:val="00DD5490"/>
    <w:rsid w:val="00DD6212"/>
    <w:rsid w:val="00DD7CE3"/>
    <w:rsid w:val="00DD7F16"/>
    <w:rsid w:val="00DE2256"/>
    <w:rsid w:val="00DE5F7E"/>
    <w:rsid w:val="00DE6A75"/>
    <w:rsid w:val="00DE6C97"/>
    <w:rsid w:val="00DE7D40"/>
    <w:rsid w:val="00DE7D84"/>
    <w:rsid w:val="00DF0961"/>
    <w:rsid w:val="00DF19EF"/>
    <w:rsid w:val="00DF1A40"/>
    <w:rsid w:val="00DF2179"/>
    <w:rsid w:val="00DF2C71"/>
    <w:rsid w:val="00DF2EAB"/>
    <w:rsid w:val="00DF3A7A"/>
    <w:rsid w:val="00DF44E4"/>
    <w:rsid w:val="00DF6012"/>
    <w:rsid w:val="00DF6283"/>
    <w:rsid w:val="00DF662E"/>
    <w:rsid w:val="00DF6BC4"/>
    <w:rsid w:val="00DF762D"/>
    <w:rsid w:val="00E000BF"/>
    <w:rsid w:val="00E029EC"/>
    <w:rsid w:val="00E03B44"/>
    <w:rsid w:val="00E03D6F"/>
    <w:rsid w:val="00E047AB"/>
    <w:rsid w:val="00E05C80"/>
    <w:rsid w:val="00E05D76"/>
    <w:rsid w:val="00E0685D"/>
    <w:rsid w:val="00E070CD"/>
    <w:rsid w:val="00E07C8C"/>
    <w:rsid w:val="00E07FDD"/>
    <w:rsid w:val="00E13615"/>
    <w:rsid w:val="00E1480A"/>
    <w:rsid w:val="00E157FF"/>
    <w:rsid w:val="00E200BD"/>
    <w:rsid w:val="00E23785"/>
    <w:rsid w:val="00E23A1F"/>
    <w:rsid w:val="00E26112"/>
    <w:rsid w:val="00E30116"/>
    <w:rsid w:val="00E3051E"/>
    <w:rsid w:val="00E31976"/>
    <w:rsid w:val="00E333FF"/>
    <w:rsid w:val="00E33B3D"/>
    <w:rsid w:val="00E35231"/>
    <w:rsid w:val="00E36334"/>
    <w:rsid w:val="00E36FD3"/>
    <w:rsid w:val="00E37EC5"/>
    <w:rsid w:val="00E42E9B"/>
    <w:rsid w:val="00E445AA"/>
    <w:rsid w:val="00E446C4"/>
    <w:rsid w:val="00E46403"/>
    <w:rsid w:val="00E4729C"/>
    <w:rsid w:val="00E521EC"/>
    <w:rsid w:val="00E52F2B"/>
    <w:rsid w:val="00E53981"/>
    <w:rsid w:val="00E541F9"/>
    <w:rsid w:val="00E54E3E"/>
    <w:rsid w:val="00E555D4"/>
    <w:rsid w:val="00E558A9"/>
    <w:rsid w:val="00E57DA3"/>
    <w:rsid w:val="00E60FA8"/>
    <w:rsid w:val="00E6119D"/>
    <w:rsid w:val="00E6203F"/>
    <w:rsid w:val="00E643E1"/>
    <w:rsid w:val="00E646A4"/>
    <w:rsid w:val="00E64BC1"/>
    <w:rsid w:val="00E6706B"/>
    <w:rsid w:val="00E7030E"/>
    <w:rsid w:val="00E717D5"/>
    <w:rsid w:val="00E7210C"/>
    <w:rsid w:val="00E73458"/>
    <w:rsid w:val="00E74C85"/>
    <w:rsid w:val="00E75490"/>
    <w:rsid w:val="00E7609A"/>
    <w:rsid w:val="00E77ADC"/>
    <w:rsid w:val="00E81C89"/>
    <w:rsid w:val="00E82303"/>
    <w:rsid w:val="00E825C6"/>
    <w:rsid w:val="00E84F46"/>
    <w:rsid w:val="00E850EE"/>
    <w:rsid w:val="00E85AA5"/>
    <w:rsid w:val="00E86273"/>
    <w:rsid w:val="00E901F6"/>
    <w:rsid w:val="00E9136E"/>
    <w:rsid w:val="00E92CE6"/>
    <w:rsid w:val="00E94303"/>
    <w:rsid w:val="00E94F82"/>
    <w:rsid w:val="00E950C9"/>
    <w:rsid w:val="00E95EDA"/>
    <w:rsid w:val="00E96693"/>
    <w:rsid w:val="00E97353"/>
    <w:rsid w:val="00E97D9E"/>
    <w:rsid w:val="00E97E22"/>
    <w:rsid w:val="00EA073F"/>
    <w:rsid w:val="00EA21F3"/>
    <w:rsid w:val="00EA4A5A"/>
    <w:rsid w:val="00EB154B"/>
    <w:rsid w:val="00EB37FA"/>
    <w:rsid w:val="00EB473C"/>
    <w:rsid w:val="00EB4B9B"/>
    <w:rsid w:val="00EB65D9"/>
    <w:rsid w:val="00EC0F5F"/>
    <w:rsid w:val="00EC3254"/>
    <w:rsid w:val="00EC3CA8"/>
    <w:rsid w:val="00EC4F48"/>
    <w:rsid w:val="00EC5791"/>
    <w:rsid w:val="00EC5B23"/>
    <w:rsid w:val="00ED058E"/>
    <w:rsid w:val="00ED0A8D"/>
    <w:rsid w:val="00ED23F7"/>
    <w:rsid w:val="00ED257D"/>
    <w:rsid w:val="00ED2AD0"/>
    <w:rsid w:val="00ED2DB4"/>
    <w:rsid w:val="00ED2FC7"/>
    <w:rsid w:val="00ED52D6"/>
    <w:rsid w:val="00ED581A"/>
    <w:rsid w:val="00ED6FB7"/>
    <w:rsid w:val="00EE0641"/>
    <w:rsid w:val="00EE2DFD"/>
    <w:rsid w:val="00EE3947"/>
    <w:rsid w:val="00EE437B"/>
    <w:rsid w:val="00EE4D62"/>
    <w:rsid w:val="00EE5C61"/>
    <w:rsid w:val="00EF10FA"/>
    <w:rsid w:val="00EF2DC6"/>
    <w:rsid w:val="00EF55CE"/>
    <w:rsid w:val="00EF5A74"/>
    <w:rsid w:val="00EF7969"/>
    <w:rsid w:val="00F01237"/>
    <w:rsid w:val="00F01454"/>
    <w:rsid w:val="00F0164D"/>
    <w:rsid w:val="00F025DE"/>
    <w:rsid w:val="00F03A23"/>
    <w:rsid w:val="00F03C66"/>
    <w:rsid w:val="00F04D8A"/>
    <w:rsid w:val="00F05A02"/>
    <w:rsid w:val="00F05C92"/>
    <w:rsid w:val="00F1175B"/>
    <w:rsid w:val="00F12ECB"/>
    <w:rsid w:val="00F12F42"/>
    <w:rsid w:val="00F130AE"/>
    <w:rsid w:val="00F17759"/>
    <w:rsid w:val="00F21A8A"/>
    <w:rsid w:val="00F241F1"/>
    <w:rsid w:val="00F259A7"/>
    <w:rsid w:val="00F306AC"/>
    <w:rsid w:val="00F30943"/>
    <w:rsid w:val="00F32054"/>
    <w:rsid w:val="00F3340B"/>
    <w:rsid w:val="00F34DC0"/>
    <w:rsid w:val="00F3520E"/>
    <w:rsid w:val="00F421E6"/>
    <w:rsid w:val="00F4241C"/>
    <w:rsid w:val="00F42608"/>
    <w:rsid w:val="00F42B9A"/>
    <w:rsid w:val="00F44BEF"/>
    <w:rsid w:val="00F479C9"/>
    <w:rsid w:val="00F5028B"/>
    <w:rsid w:val="00F51C55"/>
    <w:rsid w:val="00F52DB4"/>
    <w:rsid w:val="00F53E95"/>
    <w:rsid w:val="00F53F05"/>
    <w:rsid w:val="00F54C13"/>
    <w:rsid w:val="00F55D27"/>
    <w:rsid w:val="00F563EF"/>
    <w:rsid w:val="00F618C6"/>
    <w:rsid w:val="00F63136"/>
    <w:rsid w:val="00F71230"/>
    <w:rsid w:val="00F713C4"/>
    <w:rsid w:val="00F72D17"/>
    <w:rsid w:val="00F7404B"/>
    <w:rsid w:val="00F758A0"/>
    <w:rsid w:val="00F75EB4"/>
    <w:rsid w:val="00F77393"/>
    <w:rsid w:val="00F77EED"/>
    <w:rsid w:val="00F8023E"/>
    <w:rsid w:val="00F83ECA"/>
    <w:rsid w:val="00F84CF1"/>
    <w:rsid w:val="00F85088"/>
    <w:rsid w:val="00F852C2"/>
    <w:rsid w:val="00F852ED"/>
    <w:rsid w:val="00F8687C"/>
    <w:rsid w:val="00F87807"/>
    <w:rsid w:val="00F90496"/>
    <w:rsid w:val="00F914DF"/>
    <w:rsid w:val="00F9251B"/>
    <w:rsid w:val="00F92589"/>
    <w:rsid w:val="00F92F67"/>
    <w:rsid w:val="00F93B27"/>
    <w:rsid w:val="00F94100"/>
    <w:rsid w:val="00F94B55"/>
    <w:rsid w:val="00F95610"/>
    <w:rsid w:val="00FA37B6"/>
    <w:rsid w:val="00FA386E"/>
    <w:rsid w:val="00FB1D95"/>
    <w:rsid w:val="00FB2748"/>
    <w:rsid w:val="00FB3A5B"/>
    <w:rsid w:val="00FB45A6"/>
    <w:rsid w:val="00FB75A8"/>
    <w:rsid w:val="00FB7F4D"/>
    <w:rsid w:val="00FC156C"/>
    <w:rsid w:val="00FC3D4A"/>
    <w:rsid w:val="00FC7A63"/>
    <w:rsid w:val="00FC7F92"/>
    <w:rsid w:val="00FD22B6"/>
    <w:rsid w:val="00FD2AA7"/>
    <w:rsid w:val="00FD6F50"/>
    <w:rsid w:val="00FE3FC7"/>
    <w:rsid w:val="00FE40AA"/>
    <w:rsid w:val="00FE4E49"/>
    <w:rsid w:val="00FE7B03"/>
    <w:rsid w:val="00FF012F"/>
    <w:rsid w:val="00FF0763"/>
    <w:rsid w:val="00FF2085"/>
    <w:rsid w:val="00FF2410"/>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Marko </Reference>
    <Case_x0020_Year xmlns="63130c8a-8d1f-4e28-8ee3-43603ca9ef3b">2009</Case_x0020_Year>
    <Case_x0020_Status xmlns="16f2acb5-7363-4076-9084-069fc3bb4325">CASE CLOSED</Case_x0020_Status>
    <Date_x0020_of_x0020_Adoption xmlns="16f2acb5-7363-4076-9084-069fc3bb4325">2014-04-11T22:00:00+00:00</Date_x0020_of_x0020_Adoption>
    <Case_x0020_Number xmlns="16f2acb5-7363-4076-9084-069fc3bb4325">142/09</Case_x0020_Number>
    <Type_x0020_of_x0020_Document xmlns="16f2acb5-7363-4076-9084-069fc3bb4325">Opinion</Type_x0020_of_x0020_Document>
    <_dlc_DocId xmlns="b9fab99d-1571-47f6-8995-3a195ef041f8">M5JDUUKXSQ5W-25-950</_dlc_DocId>
    <_dlc_DocIdUrl xmlns="b9fab99d-1571-47f6-8995-3a195ef041f8">
      <Url>http://www.unmikonline.org/hrap/Eng/_layouts/DocIdRedir.aspx?ID=M5JDUUKXSQ5W-25-950</Url>
      <Description>M5JDUUKXSQ5W-25-950</Description>
    </_dlc_DocIdUrl>
  </documentManagement>
</p:properties>
</file>

<file path=customXml/itemProps1.xml><?xml version="1.0" encoding="utf-8"?>
<ds:datastoreItem xmlns:ds="http://schemas.openxmlformats.org/officeDocument/2006/customXml" ds:itemID="{090E0054-0279-4199-8725-FC1B34042D65}"/>
</file>

<file path=customXml/itemProps2.xml><?xml version="1.0" encoding="utf-8"?>
<ds:datastoreItem xmlns:ds="http://schemas.openxmlformats.org/officeDocument/2006/customXml" ds:itemID="{472CA21B-CE94-46CB-B29D-A0691C3971C0}"/>
</file>

<file path=customXml/itemProps3.xml><?xml version="1.0" encoding="utf-8"?>
<ds:datastoreItem xmlns:ds="http://schemas.openxmlformats.org/officeDocument/2006/customXml" ds:itemID="{271569C4-6C29-4864-A793-AA50EB4F202A}"/>
</file>

<file path=customXml/itemProps4.xml><?xml version="1.0" encoding="utf-8"?>
<ds:datastoreItem xmlns:ds="http://schemas.openxmlformats.org/officeDocument/2006/customXml" ds:itemID="{87254868-CA9D-4A65-AA15-376CC7FEFDCB}"/>
</file>

<file path=customXml/itemProps5.xml><?xml version="1.0" encoding="utf-8"?>
<ds:datastoreItem xmlns:ds="http://schemas.openxmlformats.org/officeDocument/2006/customXml" ds:itemID="{B8295013-CA30-4B00-B3D5-B38FD31D251A}"/>
</file>

<file path=docProps/app.xml><?xml version="1.0" encoding="utf-8"?>
<Properties xmlns="http://schemas.openxmlformats.org/officeDocument/2006/extended-properties" xmlns:vt="http://schemas.openxmlformats.org/officeDocument/2006/docPropsVTypes">
  <Template>Normal</Template>
  <TotalTime>0</TotalTime>
  <Pages>26</Pages>
  <Words>12508</Words>
  <Characters>71298</Characters>
  <Application>Microsoft Office Word</Application>
  <DocSecurity>0</DocSecurity>
  <Lines>594</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83639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2014-04-15T08:51:00Z</cp:lastPrinted>
  <dcterms:created xsi:type="dcterms:W3CDTF">2014-06-12T08:53:00Z</dcterms:created>
  <dcterms:modified xsi:type="dcterms:W3CDTF">2014-06-12T08:53:00Z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8072394a-1030-4fa7-a62a-a8116a52e507</vt:lpwstr>
  </property>
</Properties>
</file>